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SHOKZ OPENFIT 2+ User Guide (SHOKZ T921)</w:t>
      </w:r>
    </w:p>
    <w:bookmarkStart w:id="42" w:name="shokz-openfit-2-user-guide-shokz-t921"/>
    <w:p>
      <w:pPr>
        <w:pStyle w:val="Heading1"/>
      </w:pPr>
      <w:r>
        <w:t xml:space="preserve">🎧 SHOKZ OPENFIT 2+ User Guide (SHOKZ T921)</w:t>
      </w:r>
    </w:p>
    <w:bookmarkStart w:id="9" w:name="shokz-app-information"/>
    <w:p>
      <w:pPr>
        <w:pStyle w:val="Heading2"/>
      </w:pPr>
      <w:r>
        <w:t xml:space="preserve">📱 Shokz App Information</w:t>
      </w:r>
    </w:p>
    <w:p>
      <w:pPr>
        <w:pStyle w:val="FirstParagraph"/>
      </w:pPr>
      <w:r>
        <w:t xml:space="preserve">The Shokz App is available to download on the</w:t>
      </w:r>
      <w:r>
        <w:t xml:space="preserve"> </w:t>
      </w:r>
      <w:r>
        <w:rPr>
          <w:b/>
          <w:bCs/>
        </w:rPr>
        <w:t xml:space="preserve">App Store</w:t>
      </w:r>
      <w:r>
        <w:t xml:space="preserve"> </w:t>
      </w:r>
      <w:r>
        <w:t xml:space="preserve">and</w:t>
      </w:r>
      <w:r>
        <w:t xml:space="preserve"> </w:t>
      </w:r>
      <w:r>
        <w:rPr>
          <w:b/>
          <w:bCs/>
        </w:rPr>
        <w:t xml:space="preserve">Google Play</w:t>
      </w:r>
      <w:r>
        <w:t xml:space="preserve">.</w:t>
      </w:r>
    </w:p>
    <w:p>
      <w:pPr>
        <w:pStyle w:val="BodyText"/>
      </w:pPr>
      <w:r>
        <w:t xml:space="preserve">The App allows you to:</w:t>
      </w:r>
    </w:p>
    <w:p>
      <w:pPr>
        <w:pStyle w:val="Compact"/>
        <w:numPr>
          <w:ilvl w:val="0"/>
          <w:numId w:val="1001"/>
        </w:numPr>
      </w:pPr>
      <w:r>
        <w:t xml:space="preserve">Switch EQ modes.</w:t>
      </w:r>
    </w:p>
    <w:p>
      <w:pPr>
        <w:pStyle w:val="Compact"/>
        <w:numPr>
          <w:ilvl w:val="0"/>
          <w:numId w:val="1001"/>
        </w:numPr>
      </w:pPr>
      <w:r>
        <w:t xml:space="preserve">Connect to two devices simultaneously (MultiPoint Pairing).</w:t>
      </w:r>
    </w:p>
    <w:p>
      <w:pPr>
        <w:pStyle w:val="Compact"/>
        <w:numPr>
          <w:ilvl w:val="0"/>
          <w:numId w:val="1001"/>
        </w:numPr>
      </w:pPr>
      <w:r>
        <w:t xml:space="preserve">Enable Dolby Audio.</w:t>
      </w:r>
    </w:p>
    <w:p>
      <w:pPr>
        <w:pStyle w:val="Compact"/>
        <w:numPr>
          <w:ilvl w:val="0"/>
          <w:numId w:val="1001"/>
        </w:numPr>
      </w:pPr>
      <w:r>
        <w:t xml:space="preserve">Customize touch buttons.</w:t>
      </w:r>
    </w:p>
    <w:p>
      <w:pPr>
        <w:pStyle w:val="Compact"/>
        <w:numPr>
          <w:ilvl w:val="0"/>
          <w:numId w:val="1001"/>
        </w:numPr>
      </w:pPr>
      <w:r>
        <w:t xml:space="preserve">Upgrade firmware.</w:t>
      </w:r>
    </w:p>
    <w:p>
      <w:pPr>
        <w:pStyle w:val="Compact"/>
        <w:numPr>
          <w:ilvl w:val="0"/>
          <w:numId w:val="1001"/>
        </w:numPr>
      </w:pPr>
      <w:r>
        <w:t xml:space="preserve">Find My Earbuds.</w:t>
      </w:r>
    </w:p>
    <w:p>
      <w:pPr>
        <w:pStyle w:val="Compact"/>
        <w:numPr>
          <w:ilvl w:val="0"/>
          <w:numId w:val="1001"/>
        </w:numPr>
      </w:pPr>
      <w:r>
        <w:t xml:space="preserve">Adjust prompt sound volume.</w:t>
      </w:r>
    </w:p>
    <w:p>
      <w:r>
        <w:pict>
          <v:rect style="width:0;height:1.5pt" o:hralign="center" o:hrstd="t" o:hr="t"/>
        </w:pict>
      </w:r>
    </w:p>
    <w:bookmarkEnd w:id="9"/>
    <w:bookmarkStart w:id="10" w:name="catalogue"/>
    <w:p>
      <w:pPr>
        <w:pStyle w:val="Heading2"/>
      </w:pPr>
      <w:r>
        <w:t xml:space="preserve">📖 Catalogue</w:t>
      </w:r>
    </w:p>
    <w:p>
      <w:pPr>
        <w:pStyle w:val="FirstParagraph"/>
      </w:pPr>
      <w:r>
        <w:t xml:space="preserve">The following page numbers correspond to the printed manual's catalogue. This is especially useful if referring with a sighted person reading the printed copy. Keep in mind that some sections may be altered in this version of the manual.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Section</w:t>
            </w:r>
          </w:p>
        </w:tc>
        <w:tc>
          <w:tcPr/>
          <w:p>
            <w:pPr>
              <w:pStyle w:val="Compact"/>
            </w:pPr>
            <w:r>
              <w:t xml:space="preserve">Page Number</w:t>
            </w:r>
          </w:p>
        </w:tc>
      </w:tr>
      <w:tr>
        <w:tc>
          <w:tcPr/>
          <w:p>
            <w:pPr>
              <w:pStyle w:val="Compact"/>
            </w:pPr>
            <w:r>
              <w:t xml:space="preserve">IN THE BOX</w:t>
            </w:r>
          </w:p>
        </w:tc>
        <w:tc>
          <w:tcPr/>
          <w:p>
            <w:pPr>
              <w:pStyle w:val="Compact"/>
            </w:pPr>
            <w:r>
              <w:t xml:space="preserve">03-04</w:t>
            </w:r>
          </w:p>
        </w:tc>
      </w:tr>
      <w:tr>
        <w:tc>
          <w:tcPr/>
          <w:p>
            <w:pPr>
              <w:pStyle w:val="Compact"/>
            </w:pPr>
            <w:r>
              <w:t xml:space="preserve">WEAR AND USE</w:t>
            </w:r>
          </w:p>
        </w:tc>
        <w:tc>
          <w:tcPr/>
          <w:p>
            <w:pPr>
              <w:pStyle w:val="Compact"/>
            </w:pPr>
            <w:r>
              <w:t xml:space="preserve">05</w:t>
            </w:r>
          </w:p>
        </w:tc>
      </w:tr>
      <w:tr>
        <w:tc>
          <w:tcPr/>
          <w:p>
            <w:pPr>
              <w:pStyle w:val="Compact"/>
            </w:pPr>
            <w:r>
              <w:t xml:space="preserve">Earbud Diagram</w:t>
            </w:r>
          </w:p>
        </w:tc>
        <w:tc>
          <w:tcPr/>
          <w:p>
            <w:pPr>
              <w:pStyle w:val="Compact"/>
            </w:pPr>
            <w:r>
              <w:t xml:space="preserve">06</w:t>
            </w:r>
          </w:p>
        </w:tc>
      </w:tr>
      <w:tr>
        <w:tc>
          <w:tcPr/>
          <w:p>
            <w:pPr>
              <w:pStyle w:val="Compact"/>
            </w:pPr>
            <w:r>
              <w:t xml:space="preserve">Charging Case</w:t>
            </w:r>
          </w:p>
        </w:tc>
        <w:tc>
          <w:tcPr/>
          <w:p>
            <w:pPr>
              <w:pStyle w:val="Compact"/>
            </w:pPr>
            <w:r>
              <w:t xml:space="preserve">07</w:t>
            </w:r>
          </w:p>
        </w:tc>
      </w:tr>
      <w:tr>
        <w:tc>
          <w:tcPr/>
          <w:p>
            <w:pPr>
              <w:pStyle w:val="Compact"/>
            </w:pPr>
            <w:r>
              <w:t xml:space="preserve">Pairing</w:t>
            </w:r>
          </w:p>
        </w:tc>
        <w:tc>
          <w:tcPr/>
          <w:p>
            <w:pPr>
              <w:pStyle w:val="Compact"/>
            </w:pPr>
            <w:r>
              <w:t xml:space="preserve">08-09</w:t>
            </w:r>
          </w:p>
        </w:tc>
      </w:tr>
      <w:tr>
        <w:tc>
          <w:tcPr/>
          <w:p>
            <w:pPr>
              <w:pStyle w:val="Compact"/>
            </w:pPr>
            <w:r>
              <w:t xml:space="preserve">Wearing</w:t>
            </w:r>
          </w:p>
        </w:tc>
        <w:tc>
          <w:tcPr/>
          <w:p>
            <w:pPr>
              <w:pStyle w:val="Compact"/>
            </w:pPr>
            <w:r>
              <w:t xml:space="preserve">10-11</w:t>
            </w:r>
          </w:p>
        </w:tc>
      </w:tr>
      <w:tr>
        <w:tc>
          <w:tcPr/>
          <w:p>
            <w:pPr>
              <w:pStyle w:val="Compact"/>
            </w:pPr>
            <w:r>
              <w:rPr>
                <w:b/>
                <w:bCs/>
              </w:rPr>
              <w:t xml:space="preserve">OPERATION AND CONTROL</w:t>
            </w:r>
          </w:p>
        </w:tc>
        <w:tc>
          <w:tcPr/>
          <w:p>
            <w:pPr>
              <w:pStyle w:val="Compact"/>
            </w:pPr>
            <w:r>
              <w:rPr>
                <w:b/>
                <w:bCs/>
              </w:rPr>
              <w:t xml:space="preserve">12</w:t>
            </w:r>
          </w:p>
        </w:tc>
      </w:tr>
      <w:tr>
        <w:tc>
          <w:tcPr/>
          <w:p>
            <w:pPr>
              <w:pStyle w:val="Compact"/>
            </w:pPr>
            <w:r>
              <w:t xml:space="preserve">Music Control</w:t>
            </w:r>
          </w:p>
        </w:tc>
        <w:tc>
          <w:tcPr/>
          <w:p>
            <w:pPr>
              <w:pStyle w:val="Compact"/>
            </w:pPr>
            <w:r>
              <w:t xml:space="preserve">13</w:t>
            </w:r>
          </w:p>
        </w:tc>
      </w:tr>
      <w:tr>
        <w:tc>
          <w:tcPr/>
          <w:p>
            <w:pPr>
              <w:pStyle w:val="Compact"/>
            </w:pPr>
            <w:r>
              <w:t xml:space="preserve">Call Control</w:t>
            </w:r>
          </w:p>
        </w:tc>
        <w:tc>
          <w:tcPr/>
          <w:p>
            <w:pPr>
              <w:pStyle w:val="Compact"/>
            </w:pPr>
            <w:r>
              <w:t xml:space="preserve">14</w:t>
            </w:r>
          </w:p>
        </w:tc>
      </w:tr>
      <w:tr>
        <w:tc>
          <w:tcPr/>
          <w:p>
            <w:pPr>
              <w:pStyle w:val="Compact"/>
            </w:pPr>
            <w:r>
              <w:t xml:space="preserve">Volume Control</w:t>
            </w:r>
          </w:p>
        </w:tc>
        <w:tc>
          <w:tcPr/>
          <w:p>
            <w:pPr>
              <w:pStyle w:val="Compact"/>
            </w:pPr>
            <w:r>
              <w:t xml:space="preserve">15</w:t>
            </w:r>
          </w:p>
        </w:tc>
      </w:tr>
      <w:tr>
        <w:tc>
          <w:tcPr/>
          <w:p>
            <w:pPr>
              <w:pStyle w:val="Compact"/>
            </w:pPr>
            <w:r>
              <w:t xml:space="preserve">Single Earbud Control</w:t>
            </w:r>
          </w:p>
        </w:tc>
        <w:tc>
          <w:tcPr/>
          <w:p>
            <w:pPr>
              <w:pStyle w:val="Compact"/>
            </w:pPr>
            <w:r>
              <w:t xml:space="preserve">16</w:t>
            </w:r>
          </w:p>
        </w:tc>
      </w:tr>
      <w:tr>
        <w:tc>
          <w:tcPr/>
          <w:p>
            <w:pPr>
              <w:pStyle w:val="Compact"/>
            </w:pPr>
            <w:r>
              <w:rPr>
                <w:b/>
                <w:bCs/>
              </w:rPr>
              <w:t xml:space="preserve">INDICATOR LED</w:t>
            </w:r>
          </w:p>
        </w:tc>
        <w:tc>
          <w:tcPr/>
          <w:p>
            <w:pPr>
              <w:pStyle w:val="Compact"/>
            </w:pPr>
            <w:r>
              <w:rPr>
                <w:b/>
                <w:bCs/>
              </w:rPr>
              <w:t xml:space="preserve">17</w:t>
            </w:r>
          </w:p>
        </w:tc>
      </w:tr>
      <w:tr>
        <w:tc>
          <w:tcPr/>
          <w:p>
            <w:pPr>
              <w:pStyle w:val="Compact"/>
            </w:pPr>
            <w:r>
              <w:t xml:space="preserve">Charging Case Indicator LED</w:t>
            </w:r>
          </w:p>
        </w:tc>
        <w:tc>
          <w:tcPr/>
          <w:p>
            <w:pPr>
              <w:pStyle w:val="Compact"/>
            </w:pPr>
            <w:r>
              <w:t xml:space="preserve">18-19</w:t>
            </w:r>
          </w:p>
        </w:tc>
      </w:tr>
      <w:tr>
        <w:tc>
          <w:tcPr/>
          <w:p>
            <w:pPr>
              <w:pStyle w:val="Compact"/>
            </w:pPr>
            <w:r>
              <w:rPr>
                <w:b/>
                <w:bCs/>
              </w:rPr>
              <w:t xml:space="preserve">POWER SOURCE</w:t>
            </w:r>
          </w:p>
        </w:tc>
        <w:tc>
          <w:tcPr/>
          <w:p>
            <w:pPr>
              <w:pStyle w:val="Compact"/>
            </w:pPr>
            <w:r>
              <w:rPr>
                <w:b/>
                <w:bCs/>
              </w:rPr>
              <w:t xml:space="preserve">20</w:t>
            </w:r>
          </w:p>
        </w:tc>
      </w:tr>
      <w:tr>
        <w:tc>
          <w:tcPr/>
          <w:p>
            <w:pPr>
              <w:pStyle w:val="Compact"/>
            </w:pPr>
            <w:r>
              <w:t xml:space="preserve">On/Off/Standby</w:t>
            </w:r>
          </w:p>
        </w:tc>
        <w:tc>
          <w:tcPr/>
          <w:p>
            <w:pPr>
              <w:pStyle w:val="Compact"/>
            </w:pPr>
            <w:r>
              <w:t xml:space="preserve">21-22</w:t>
            </w:r>
          </w:p>
        </w:tc>
      </w:tr>
      <w:tr>
        <w:tc>
          <w:tcPr/>
          <w:p>
            <w:pPr>
              <w:pStyle w:val="Compact"/>
            </w:pPr>
            <w:r>
              <w:t xml:space="preserve">Charging the Earbuds</w:t>
            </w:r>
          </w:p>
        </w:tc>
        <w:tc>
          <w:tcPr/>
          <w:p>
            <w:pPr>
              <w:pStyle w:val="Compact"/>
            </w:pPr>
            <w:r>
              <w:t xml:space="preserve">23</w:t>
            </w:r>
          </w:p>
        </w:tc>
      </w:tr>
      <w:tr>
        <w:tc>
          <w:tcPr/>
          <w:p>
            <w:pPr>
              <w:pStyle w:val="Compact"/>
            </w:pPr>
            <w:r>
              <w:t xml:space="preserve">Wired Charging of the Charging Case</w:t>
            </w:r>
          </w:p>
        </w:tc>
        <w:tc>
          <w:tcPr/>
          <w:p>
            <w:pPr>
              <w:pStyle w:val="Compact"/>
            </w:pPr>
            <w:r>
              <w:t xml:space="preserve">24</w:t>
            </w:r>
          </w:p>
        </w:tc>
      </w:tr>
      <w:tr>
        <w:tc>
          <w:tcPr/>
          <w:p>
            <w:pPr>
              <w:pStyle w:val="Compact"/>
            </w:pPr>
            <w:r>
              <w:t xml:space="preserve">Wireless Charging of the Charging Case</w:t>
            </w:r>
          </w:p>
        </w:tc>
        <w:tc>
          <w:tcPr/>
          <w:p>
            <w:pPr>
              <w:pStyle w:val="Compact"/>
            </w:pPr>
            <w:r>
              <w:t xml:space="preserve">25</w:t>
            </w:r>
          </w:p>
        </w:tc>
      </w:tr>
      <w:tr>
        <w:tc>
          <w:tcPr/>
          <w:p>
            <w:pPr>
              <w:pStyle w:val="Compact"/>
            </w:pPr>
            <w:r>
              <w:rPr>
                <w:b/>
                <w:bCs/>
              </w:rPr>
              <w:t xml:space="preserve">ADDITIONAL FEATURES</w:t>
            </w:r>
          </w:p>
        </w:tc>
        <w:tc>
          <w:tcPr/>
          <w:p>
            <w:pPr>
              <w:pStyle w:val="Compact"/>
            </w:pPr>
            <w:r>
              <w:rPr>
                <w:b/>
                <w:bCs/>
              </w:rPr>
              <w:t xml:space="preserve">26</w:t>
            </w:r>
          </w:p>
        </w:tc>
      </w:tr>
      <w:tr>
        <w:tc>
          <w:tcPr/>
          <w:p>
            <w:pPr>
              <w:pStyle w:val="Compact"/>
            </w:pPr>
            <w:r>
              <w:t xml:space="preserve">MultiPoint Pairing</w:t>
            </w:r>
          </w:p>
        </w:tc>
        <w:tc>
          <w:tcPr/>
          <w:p>
            <w:pPr>
              <w:pStyle w:val="Compact"/>
            </w:pPr>
            <w:r>
              <w:t xml:space="preserve">27-28</w:t>
            </w:r>
          </w:p>
        </w:tc>
      </w:tr>
      <w:tr>
        <w:tc>
          <w:tcPr/>
          <w:p>
            <w:pPr>
              <w:pStyle w:val="Compact"/>
            </w:pPr>
            <w:r>
              <w:t xml:space="preserve">Dolby Audio</w:t>
            </w:r>
          </w:p>
        </w:tc>
        <w:tc>
          <w:tcPr/>
          <w:p>
            <w:pPr>
              <w:pStyle w:val="Compact"/>
            </w:pPr>
            <w:r>
              <w:t xml:space="preserve">29</w:t>
            </w:r>
          </w:p>
        </w:tc>
      </w:tr>
      <w:tr>
        <w:tc>
          <w:tcPr/>
          <w:p>
            <w:pPr>
              <w:pStyle w:val="Compact"/>
            </w:pPr>
            <w:r>
              <w:t xml:space="preserve">Auto Connect</w:t>
            </w:r>
          </w:p>
        </w:tc>
        <w:tc>
          <w:tcPr/>
          <w:p>
            <w:pPr>
              <w:pStyle w:val="Compact"/>
            </w:pPr>
            <w:r>
              <w:t xml:space="preserve">30</w:t>
            </w:r>
          </w:p>
        </w:tc>
      </w:tr>
      <w:tr>
        <w:tc>
          <w:tcPr/>
          <w:p>
            <w:pPr>
              <w:pStyle w:val="Compact"/>
            </w:pPr>
            <w:r>
              <w:t xml:space="preserve">Find my Earbuds</w:t>
            </w:r>
          </w:p>
        </w:tc>
        <w:tc>
          <w:tcPr/>
          <w:p>
            <w:pPr>
              <w:pStyle w:val="Compact"/>
            </w:pPr>
            <w:r>
              <w:t xml:space="preserve">31</w:t>
            </w:r>
          </w:p>
        </w:tc>
      </w:tr>
      <w:tr>
        <w:tc>
          <w:tcPr/>
          <w:p>
            <w:pPr>
              <w:pStyle w:val="Compact"/>
            </w:pPr>
            <w:r>
              <w:t xml:space="preserve">Resetting</w:t>
            </w:r>
          </w:p>
        </w:tc>
        <w:tc>
          <w:tcPr/>
          <w:p>
            <w:pPr>
              <w:pStyle w:val="Compact"/>
            </w:pPr>
            <w:r>
              <w:t xml:space="preserve">31</w:t>
            </w:r>
          </w:p>
        </w:tc>
      </w:tr>
      <w:tr>
        <w:tc>
          <w:tcPr/>
          <w:p>
            <w:pPr>
              <w:pStyle w:val="Compact"/>
            </w:pPr>
            <w:r>
              <w:rPr>
                <w:b/>
                <w:bCs/>
              </w:rPr>
              <w:t xml:space="preserve">MAINTENANCE</w:t>
            </w:r>
          </w:p>
        </w:tc>
        <w:tc>
          <w:tcPr/>
          <w:p>
            <w:pPr>
              <w:pStyle w:val="Compact"/>
            </w:pPr>
            <w:r>
              <w:rPr>
                <w:b/>
                <w:bCs/>
              </w:rPr>
              <w:t xml:space="preserve">32</w:t>
            </w:r>
          </w:p>
        </w:tc>
      </w:tr>
      <w:tr>
        <w:tc>
          <w:tcPr/>
          <w:p>
            <w:pPr>
              <w:pStyle w:val="Compact"/>
            </w:pPr>
            <w:r>
              <w:t xml:space="preserve">Cleaning</w:t>
            </w:r>
          </w:p>
        </w:tc>
        <w:tc>
          <w:tcPr/>
          <w:p>
            <w:pPr>
              <w:pStyle w:val="Compact"/>
            </w:pPr>
            <w:r>
              <w:t xml:space="preserve">33</w:t>
            </w:r>
          </w:p>
        </w:tc>
      </w:tr>
      <w:tr>
        <w:tc>
          <w:tcPr/>
          <w:p>
            <w:pPr>
              <w:pStyle w:val="Compact"/>
            </w:pPr>
            <w:r>
              <w:t xml:space="preserve">IP Rating</w:t>
            </w:r>
          </w:p>
        </w:tc>
        <w:tc>
          <w:tcPr/>
          <w:p>
            <w:pPr>
              <w:pStyle w:val="Compact"/>
            </w:pPr>
            <w:r>
              <w:t xml:space="preserve">34</w:t>
            </w:r>
          </w:p>
        </w:tc>
      </w:tr>
      <w:tr>
        <w:tc>
          <w:tcPr/>
          <w:p>
            <w:pPr>
              <w:pStyle w:val="Compact"/>
            </w:pPr>
            <w:r>
              <w:rPr>
                <w:b/>
                <w:bCs/>
              </w:rPr>
              <w:t xml:space="preserve">AFTER-SALES SERVICE</w:t>
            </w:r>
          </w:p>
        </w:tc>
        <w:tc>
          <w:tcPr/>
          <w:p>
            <w:pPr>
              <w:pStyle w:val="Compact"/>
            </w:pPr>
            <w:r>
              <w:rPr>
                <w:b/>
                <w:bCs/>
              </w:rPr>
              <w:t xml:space="preserve">35</w:t>
            </w:r>
          </w:p>
        </w:tc>
      </w:tr>
      <w:tr>
        <w:tc>
          <w:tcPr/>
          <w:p>
            <w:pPr>
              <w:pStyle w:val="Compact"/>
            </w:pPr>
            <w:r>
              <w:t xml:space="preserve">Serial Number Location</w:t>
            </w:r>
          </w:p>
        </w:tc>
        <w:tc>
          <w:tcPr/>
          <w:p>
            <w:pPr>
              <w:pStyle w:val="Compact"/>
            </w:pPr>
            <w:r>
              <w:t xml:space="preserve">36</w:t>
            </w:r>
          </w:p>
        </w:tc>
      </w:tr>
      <w:tr>
        <w:tc>
          <w:tcPr/>
          <w:p>
            <w:pPr>
              <w:pStyle w:val="Compact"/>
            </w:pPr>
            <w:r>
              <w:t xml:space="preserve">Warranty</w:t>
            </w:r>
          </w:p>
        </w:tc>
        <w:tc>
          <w:tcPr/>
          <w:p>
            <w:pPr>
              <w:pStyle w:val="Compact"/>
            </w:pPr>
            <w:r>
              <w:t xml:space="preserve">37</w:t>
            </w:r>
          </w:p>
        </w:tc>
      </w:tr>
    </w:tbl>
    <w:p>
      <w:r>
        <w:pict>
          <v:rect style="width:0;height:1.5pt" o:hralign="center" o:hrstd="t" o:hr="t"/>
        </w:pict>
      </w:r>
    </w:p>
    <w:bookmarkEnd w:id="10"/>
    <w:bookmarkStart w:id="11" w:name="in-the-box-page-03"/>
    <w:p>
      <w:pPr>
        <w:pStyle w:val="Heading2"/>
      </w:pPr>
      <w:r>
        <w:t xml:space="preserve">📦 In the Box (Page 03)</w:t>
      </w:r>
    </w:p>
    <w:p>
      <w:pPr>
        <w:pStyle w:val="FirstParagraph"/>
      </w:pPr>
      <w:r>
        <w:t xml:space="preserve">The box contains the following items:</w:t>
      </w:r>
    </w:p>
    <w:p>
      <w:pPr>
        <w:pStyle w:val="Compact"/>
        <w:numPr>
          <w:ilvl w:val="0"/>
          <w:numId w:val="1002"/>
        </w:numPr>
      </w:pPr>
      <w:r>
        <w:t xml:space="preserve">OpenFit 2+ True Wireless Earbuds (2 units).</w:t>
      </w:r>
    </w:p>
    <w:p>
      <w:pPr>
        <w:pStyle w:val="Compact"/>
        <w:numPr>
          <w:ilvl w:val="0"/>
          <w:numId w:val="1002"/>
        </w:numPr>
      </w:pPr>
      <w:r>
        <w:t xml:space="preserve">OpenFit 2+ Charging Case (1 unit).</w:t>
      </w:r>
    </w:p>
    <w:p>
      <w:pPr>
        <w:pStyle w:val="Compact"/>
        <w:numPr>
          <w:ilvl w:val="0"/>
          <w:numId w:val="1002"/>
        </w:numPr>
      </w:pPr>
      <w:r>
        <w:t xml:space="preserve">USB-C Charging Cable (1 unit).</w:t>
      </w:r>
    </w:p>
    <w:p>
      <w:pPr>
        <w:pStyle w:val="Compact"/>
        <w:numPr>
          <w:ilvl w:val="0"/>
          <w:numId w:val="1002"/>
        </w:numPr>
      </w:pPr>
      <w:r>
        <w:t xml:space="preserve">User Guide.</w:t>
      </w:r>
    </w:p>
    <w:p>
      <w:pPr>
        <w:pStyle w:val="Compact"/>
        <w:numPr>
          <w:ilvl w:val="0"/>
          <w:numId w:val="1002"/>
        </w:numPr>
      </w:pPr>
      <w:r>
        <w:t xml:space="preserve">Legal Statement.</w:t>
      </w:r>
    </w:p>
    <w:p>
      <w:pPr>
        <w:pStyle w:val="Compact"/>
        <w:numPr>
          <w:ilvl w:val="0"/>
          <w:numId w:val="1002"/>
        </w:numPr>
      </w:pPr>
      <w:r>
        <w:t xml:space="preserve">Warranty Card.</w:t>
      </w:r>
    </w:p>
    <w:p>
      <w:pPr>
        <w:pStyle w:val="FirstParagraph"/>
      </w:pPr>
      <w:r>
        <w:rPr>
          <w:b/>
          <w:bCs/>
        </w:rPr>
        <w:t xml:space="preserve">Note</w:t>
      </w:r>
      <w:r>
        <w:t xml:space="preserve">: If any items are missing or the product is damaged, do not use it. Please contact your retailer or Shokz immediately (See Page 35: After-Sales Service).</w:t>
      </w:r>
    </w:p>
    <w:p>
      <w:r>
        <w:pict>
          <v:rect style="width:0;height:1.5pt" o:hralign="center" o:hrstd="t" o:hr="t"/>
        </w:pict>
      </w:r>
    </w:p>
    <w:bookmarkEnd w:id="11"/>
    <w:bookmarkStart w:id="16" w:name="wear-and-use-page-05"/>
    <w:p>
      <w:pPr>
        <w:pStyle w:val="Heading2"/>
      </w:pPr>
      <w:r>
        <w:t xml:space="preserve">👂 Wear and Use (Page 05)</w:t>
      </w:r>
    </w:p>
    <w:bookmarkStart w:id="12" w:name="earbud-diagram-page-06"/>
    <w:p>
      <w:pPr>
        <w:pStyle w:val="Heading3"/>
      </w:pPr>
      <w:r>
        <w:t xml:space="preserve">Earbud Diagram (Page 06)</w:t>
      </w:r>
    </w:p>
    <w:p>
      <w:pPr>
        <w:pStyle w:val="FirstParagraph"/>
      </w:pPr>
      <w:r>
        <w:t xml:space="preserve">(Diagram shows a labeled earbud):</w:t>
      </w:r>
    </w:p>
    <w:p>
      <w:pPr>
        <w:pStyle w:val="Compact"/>
        <w:numPr>
          <w:ilvl w:val="0"/>
          <w:numId w:val="1003"/>
        </w:numPr>
      </w:pPr>
      <w:r>
        <w:rPr>
          <w:b/>
          <w:bCs/>
        </w:rPr>
        <w:t xml:space="preserve">Ear Hooks</w:t>
      </w:r>
      <w:r>
        <w:t xml:space="preserve">: The flexible part that loops over the ear.</w:t>
      </w:r>
    </w:p>
    <w:p>
      <w:pPr>
        <w:pStyle w:val="Compact"/>
        <w:numPr>
          <w:ilvl w:val="0"/>
          <w:numId w:val="1003"/>
        </w:numPr>
      </w:pPr>
      <w:r>
        <w:rPr>
          <w:b/>
          <w:bCs/>
        </w:rPr>
        <w:t xml:space="preserve">Physical Buttons</w:t>
      </w:r>
      <w:r>
        <w:t xml:space="preserve">: Located on the main body.</w:t>
      </w:r>
    </w:p>
    <w:p>
      <w:pPr>
        <w:pStyle w:val="Compact"/>
        <w:numPr>
          <w:ilvl w:val="0"/>
          <w:numId w:val="1003"/>
        </w:numPr>
      </w:pPr>
      <w:r>
        <w:rPr>
          <w:b/>
          <w:bCs/>
        </w:rPr>
        <w:t xml:space="preserve">Touch Area</w:t>
      </w:r>
      <w:r>
        <w:t xml:space="preserve">: Located on the raised areas of the Shokz logo on both earbuds.</w:t>
      </w:r>
    </w:p>
    <w:p>
      <w:pPr>
        <w:pStyle w:val="Compact"/>
        <w:numPr>
          <w:ilvl w:val="0"/>
          <w:numId w:val="1003"/>
        </w:numPr>
      </w:pPr>
      <w:r>
        <w:rPr>
          <w:b/>
          <w:bCs/>
        </w:rPr>
        <w:t xml:space="preserve">Microphone</w:t>
      </w:r>
      <w:r>
        <w:t xml:space="preserve">: For voice calls only.</w:t>
      </w:r>
    </w:p>
    <w:bookmarkEnd w:id="12"/>
    <w:bookmarkStart w:id="13" w:name="charging-case-page-07"/>
    <w:p>
      <w:pPr>
        <w:pStyle w:val="Heading3"/>
      </w:pPr>
      <w:r>
        <w:t xml:space="preserve">Charging Case (Page 07)</w:t>
      </w:r>
    </w:p>
    <w:p>
      <w:pPr>
        <w:pStyle w:val="FirstParagraph"/>
      </w:pPr>
      <w:r>
        <w:t xml:space="preserve">(Diagram shows the charging case):</w:t>
      </w:r>
    </w:p>
    <w:p>
      <w:pPr>
        <w:pStyle w:val="Compact"/>
        <w:numPr>
          <w:ilvl w:val="0"/>
          <w:numId w:val="1004"/>
        </w:numPr>
      </w:pPr>
      <w:r>
        <w:rPr>
          <w:b/>
          <w:bCs/>
        </w:rPr>
        <w:t xml:space="preserve">Charging Case Button</w:t>
      </w:r>
      <w:r>
        <w:t xml:space="preserve">: Located inside the case.</w:t>
      </w:r>
    </w:p>
    <w:p>
      <w:pPr>
        <w:pStyle w:val="Compact"/>
        <w:numPr>
          <w:ilvl w:val="0"/>
          <w:numId w:val="1004"/>
        </w:numPr>
      </w:pPr>
      <w:r>
        <w:rPr>
          <w:b/>
          <w:bCs/>
        </w:rPr>
        <w:t xml:space="preserve">Charging Case Indicator LED</w:t>
      </w:r>
      <w:r>
        <w:t xml:space="preserve">: Located near the button.</w:t>
      </w:r>
    </w:p>
    <w:p>
      <w:pPr>
        <w:pStyle w:val="Compact"/>
        <w:numPr>
          <w:ilvl w:val="0"/>
          <w:numId w:val="1004"/>
        </w:numPr>
      </w:pPr>
      <w:r>
        <w:rPr>
          <w:b/>
          <w:bCs/>
        </w:rPr>
        <w:t xml:space="preserve">Wireless Charging Pad</w:t>
      </w:r>
      <w:r>
        <w:t xml:space="preserve">: The bottom of the case supports Qi-certified wireless charging.</w:t>
      </w:r>
    </w:p>
    <w:bookmarkEnd w:id="13"/>
    <w:bookmarkStart w:id="14" w:name="pairing-instructions-page-08-09"/>
    <w:p>
      <w:pPr>
        <w:pStyle w:val="Heading3"/>
      </w:pPr>
      <w:r>
        <w:t xml:space="preserve">Pairing Instructions (Page 08-09)</w:t>
      </w:r>
    </w:p>
    <w:p>
      <w:pPr>
        <w:pStyle w:val="Compact"/>
        <w:numPr>
          <w:ilvl w:val="0"/>
          <w:numId w:val="1005"/>
        </w:numPr>
      </w:pPr>
      <w:r>
        <w:rPr>
          <w:b/>
          <w:bCs/>
        </w:rPr>
        <w:t xml:space="preserve">First-time use</w:t>
      </w:r>
      <w:r>
        <w:t xml:space="preserve">: Open the charging case. The earbuds automatically enter Bluetooth pairing mode (indicator light flashes orange and green).</w:t>
      </w:r>
    </w:p>
    <w:p>
      <w:pPr>
        <w:pStyle w:val="Compact"/>
        <w:numPr>
          <w:ilvl w:val="0"/>
          <w:numId w:val="1005"/>
        </w:numPr>
      </w:pPr>
      <w:r>
        <w:rPr>
          <w:b/>
          <w:bCs/>
        </w:rPr>
        <w:t xml:space="preserve">Subsequent pairings</w:t>
      </w:r>
      <w:r>
        <w:t xml:space="preserve">:</w:t>
      </w:r>
    </w:p>
    <w:p>
      <w:pPr>
        <w:pStyle w:val="Compact"/>
        <w:numPr>
          <w:ilvl w:val="0"/>
          <w:numId w:val="1006"/>
        </w:numPr>
      </w:pPr>
      <w:r>
        <w:t xml:space="preserve">Place both earbuds into the charging case.</w:t>
      </w:r>
    </w:p>
    <w:p>
      <w:pPr>
        <w:pStyle w:val="Compact"/>
        <w:numPr>
          <w:ilvl w:val="0"/>
          <w:numId w:val="1006"/>
        </w:numPr>
      </w:pPr>
      <w:r>
        <w:t xml:space="preserve">Press and hold the button inside the case for</w:t>
      </w:r>
      <w:r>
        <w:t xml:space="preserve"> </w:t>
      </w:r>
      <w:r>
        <w:rPr>
          <w:b/>
          <w:bCs/>
        </w:rPr>
        <w:t xml:space="preserve">3 seconds</w:t>
      </w:r>
      <w:r>
        <w:t xml:space="preserve"> </w:t>
      </w:r>
      <w:r>
        <w:t xml:space="preserve">until the indicator flashes orange and green.</w:t>
      </w:r>
    </w:p>
    <w:p>
      <w:pPr>
        <w:pStyle w:val="Compact"/>
        <w:numPr>
          <w:ilvl w:val="0"/>
          <w:numId w:val="1006"/>
        </w:numPr>
      </w:pPr>
      <w:r>
        <w:t xml:space="preserve">Select</w:t>
      </w:r>
      <w:r>
        <w:t xml:space="preserve"> </w:t>
      </w:r>
      <w:r>
        <w:rPr>
          <w:b/>
          <w:bCs/>
        </w:rPr>
        <w:t xml:space="preserve">"OpenFit 2+ by Shokz"</w:t>
      </w:r>
      <w:r>
        <w:t xml:space="preserve"> </w:t>
      </w:r>
      <w:r>
        <w:t xml:space="preserve">on your device's Bluetooth settings.</w:t>
      </w:r>
    </w:p>
    <w:bookmarkEnd w:id="14"/>
    <w:bookmarkStart w:id="15" w:name="wearing-instructions-page-10-11"/>
    <w:p>
      <w:pPr>
        <w:pStyle w:val="Heading3"/>
      </w:pPr>
      <w:r>
        <w:t xml:space="preserve">Wearing Instructions (Page 10-11)</w:t>
      </w:r>
    </w:p>
    <w:p>
      <w:pPr>
        <w:pStyle w:val="Compact"/>
        <w:numPr>
          <w:ilvl w:val="0"/>
          <w:numId w:val="1007"/>
        </w:numPr>
      </w:pPr>
      <w:r>
        <w:t xml:space="preserve">Take the earbuds out of the case.</w:t>
      </w:r>
    </w:p>
    <w:p>
      <w:pPr>
        <w:pStyle w:val="Compact"/>
        <w:numPr>
          <w:ilvl w:val="0"/>
          <w:numId w:val="1007"/>
        </w:numPr>
      </w:pPr>
      <w:r>
        <w:t xml:space="preserve">Position them above your ears.</w:t>
      </w:r>
    </w:p>
    <w:p>
      <w:pPr>
        <w:pStyle w:val="Compact"/>
        <w:numPr>
          <w:ilvl w:val="0"/>
          <w:numId w:val="1007"/>
        </w:numPr>
      </w:pPr>
      <w:r>
        <w:t xml:space="preserve">Gently rotate the earbuds backward, allowing the hook to curl around your ears.</w:t>
      </w:r>
    </w:p>
    <w:p>
      <w:r>
        <w:pict>
          <v:rect style="width:0;height:1.5pt" o:hralign="center" o:hrstd="t" o:hr="t"/>
        </w:pict>
      </w:r>
    </w:p>
    <w:bookmarkEnd w:id="15"/>
    <w:bookmarkEnd w:id="16"/>
    <w:bookmarkStart w:id="20" w:name="operation-and-control-page-12"/>
    <w:p>
      <w:pPr>
        <w:pStyle w:val="Heading2"/>
      </w:pPr>
      <w:r>
        <w:t xml:space="preserve">👆 Operation and Control (Page 12)</w:t>
      </w:r>
    </w:p>
    <w:bookmarkStart w:id="17" w:name="music-control-page-13"/>
    <w:p>
      <w:pPr>
        <w:pStyle w:val="Heading3"/>
      </w:pPr>
      <w:r>
        <w:t xml:space="preserve">Music Control (Page 13)</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Function</w:t>
            </w:r>
          </w:p>
        </w:tc>
        <w:tc>
          <w:tcPr/>
          <w:p>
            <w:pPr>
              <w:pStyle w:val="Compact"/>
            </w:pPr>
            <w:r>
              <w:t xml:space="preserve">Action (on either Physical Button)</w:t>
            </w:r>
          </w:p>
        </w:tc>
      </w:tr>
      <w:tr>
        <w:tc>
          <w:tcPr/>
          <w:p>
            <w:pPr>
              <w:pStyle w:val="Compact"/>
            </w:pPr>
            <w:r>
              <w:rPr>
                <w:b/>
                <w:bCs/>
              </w:rPr>
              <w:t xml:space="preserve">Play/Pause</w:t>
            </w:r>
          </w:p>
        </w:tc>
        <w:tc>
          <w:tcPr/>
          <w:p>
            <w:pPr>
              <w:pStyle w:val="Compact"/>
            </w:pPr>
            <w:r>
              <w:t xml:space="preserve">Click 1 time</w:t>
            </w:r>
          </w:p>
        </w:tc>
      </w:tr>
      <w:tr>
        <w:tc>
          <w:tcPr/>
          <w:p>
            <w:pPr>
              <w:pStyle w:val="Compact"/>
            </w:pPr>
            <w:r>
              <w:rPr>
                <w:b/>
                <w:bCs/>
              </w:rPr>
              <w:t xml:space="preserve">Play Next Track</w:t>
            </w:r>
          </w:p>
        </w:tc>
        <w:tc>
          <w:tcPr/>
          <w:p>
            <w:pPr>
              <w:pStyle w:val="Compact"/>
            </w:pPr>
            <w:r>
              <w:t xml:space="preserve">Double-click</w:t>
            </w:r>
          </w:p>
        </w:tc>
      </w:tr>
      <w:tr>
        <w:tc>
          <w:tcPr/>
          <w:p>
            <w:pPr>
              <w:pStyle w:val="Compact"/>
            </w:pPr>
            <w:r>
              <w:rPr>
                <w:b/>
                <w:bCs/>
              </w:rPr>
              <w:t xml:space="preserve">Previous Song</w:t>
            </w:r>
          </w:p>
        </w:tc>
        <w:tc>
          <w:tcPr/>
          <w:p>
            <w:pPr>
              <w:pStyle w:val="Compact"/>
            </w:pPr>
            <w:r>
              <w:t xml:space="preserve">Triple-click</w:t>
            </w:r>
          </w:p>
        </w:tc>
      </w:tr>
    </w:tbl>
    <w:bookmarkEnd w:id="17"/>
    <w:bookmarkStart w:id="18" w:name="call-control-page-14"/>
    <w:p>
      <w:pPr>
        <w:pStyle w:val="Heading3"/>
      </w:pPr>
      <w:r>
        <w:t xml:space="preserve">Call Control (Page 14)</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Function</w:t>
            </w:r>
          </w:p>
        </w:tc>
        <w:tc>
          <w:tcPr/>
          <w:p>
            <w:pPr>
              <w:pStyle w:val="Compact"/>
            </w:pPr>
            <w:r>
              <w:t xml:space="preserve">Action (on either Physical Button)</w:t>
            </w:r>
          </w:p>
        </w:tc>
      </w:tr>
      <w:tr>
        <w:tc>
          <w:tcPr/>
          <w:p>
            <w:pPr>
              <w:pStyle w:val="Compact"/>
            </w:pPr>
            <w:r>
              <w:rPr>
                <w:b/>
                <w:bCs/>
              </w:rPr>
              <w:t xml:space="preserve">Answer a Call</w:t>
            </w:r>
          </w:p>
        </w:tc>
        <w:tc>
          <w:tcPr/>
          <w:p>
            <w:pPr>
              <w:pStyle w:val="Compact"/>
            </w:pPr>
            <w:r>
              <w:t xml:space="preserve">Click 1 time</w:t>
            </w:r>
          </w:p>
        </w:tc>
      </w:tr>
      <w:tr>
        <w:tc>
          <w:tcPr/>
          <w:p>
            <w:pPr>
              <w:pStyle w:val="Compact"/>
            </w:pPr>
            <w:r>
              <w:rPr>
                <w:b/>
                <w:bCs/>
              </w:rPr>
              <w:t xml:space="preserve">End a Call</w:t>
            </w:r>
          </w:p>
        </w:tc>
        <w:tc>
          <w:tcPr/>
          <w:p>
            <w:pPr>
              <w:pStyle w:val="Compact"/>
            </w:pPr>
            <w:r>
              <w:t xml:space="preserve">Click 1 time during the call</w:t>
            </w:r>
          </w:p>
        </w:tc>
      </w:tr>
      <w:tr>
        <w:tc>
          <w:tcPr/>
          <w:p>
            <w:pPr>
              <w:pStyle w:val="Compact"/>
            </w:pPr>
            <w:r>
              <w:rPr>
                <w:b/>
                <w:bCs/>
              </w:rPr>
              <w:t xml:space="preserve">Reject a Call</w:t>
            </w:r>
          </w:p>
        </w:tc>
        <w:tc>
          <w:tcPr/>
          <w:p>
            <w:pPr>
              <w:pStyle w:val="Compact"/>
            </w:pPr>
            <w:r>
              <w:t xml:space="preserve">Double-click</w:t>
            </w:r>
          </w:p>
        </w:tc>
      </w:tr>
    </w:tbl>
    <w:bookmarkEnd w:id="18"/>
    <w:bookmarkStart w:id="19" w:name="volume-control-page-15"/>
    <w:p>
      <w:pPr>
        <w:pStyle w:val="Heading3"/>
      </w:pPr>
      <w:r>
        <w:t xml:space="preserve">Volume Control (Page 15)</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Function</w:t>
            </w:r>
          </w:p>
        </w:tc>
        <w:tc>
          <w:tcPr/>
          <w:p>
            <w:pPr>
              <w:pStyle w:val="Compact"/>
            </w:pPr>
            <w:r>
              <w:t xml:space="preserve">Action</w:t>
            </w:r>
          </w:p>
        </w:tc>
      </w:tr>
      <w:tr>
        <w:tc>
          <w:tcPr/>
          <w:p>
            <w:pPr>
              <w:pStyle w:val="Compact"/>
            </w:pPr>
            <w:r>
              <w:rPr>
                <w:b/>
                <w:bCs/>
              </w:rPr>
              <w:t xml:space="preserve">Volume Down</w:t>
            </w:r>
          </w:p>
        </w:tc>
        <w:tc>
          <w:tcPr/>
          <w:p>
            <w:pPr>
              <w:pStyle w:val="Compact"/>
            </w:pPr>
            <w:r>
              <w:t xml:space="preserve">Press and hold the</w:t>
            </w:r>
            <w:r>
              <w:t xml:space="preserve"> </w:t>
            </w:r>
            <w:r>
              <w:rPr>
                <w:b/>
                <w:bCs/>
              </w:rPr>
              <w:t xml:space="preserve">left</w:t>
            </w:r>
            <w:r>
              <w:t xml:space="preserve"> </w:t>
            </w:r>
            <w:r>
              <w:t xml:space="preserve">physical button</w:t>
            </w:r>
          </w:p>
        </w:tc>
      </w:tr>
      <w:tr>
        <w:tc>
          <w:tcPr/>
          <w:p>
            <w:pPr>
              <w:pStyle w:val="Compact"/>
            </w:pPr>
            <w:r>
              <w:rPr>
                <w:b/>
                <w:bCs/>
              </w:rPr>
              <w:t xml:space="preserve">Volume Up</w:t>
            </w:r>
          </w:p>
        </w:tc>
        <w:tc>
          <w:tcPr/>
          <w:p>
            <w:pPr>
              <w:pStyle w:val="Compact"/>
            </w:pPr>
            <w:r>
              <w:t xml:space="preserve">Press and hold the</w:t>
            </w:r>
            <w:r>
              <w:t xml:space="preserve"> </w:t>
            </w:r>
            <w:r>
              <w:rPr>
                <w:b/>
                <w:bCs/>
              </w:rPr>
              <w:t xml:space="preserve">right</w:t>
            </w:r>
            <w:r>
              <w:t xml:space="preserve"> </w:t>
            </w:r>
            <w:r>
              <w:t xml:space="preserve">physical button</w:t>
            </w:r>
          </w:p>
        </w:tc>
      </w:tr>
      <w:tr>
        <w:tc>
          <w:tcPr/>
          <w:p>
            <w:pPr>
              <w:pStyle w:val="Compact"/>
            </w:pPr>
            <w:r>
              <w:rPr>
                <w:b/>
                <w:bCs/>
              </w:rPr>
              <w:t xml:space="preserve">Continuous Adjustment</w:t>
            </w:r>
          </w:p>
        </w:tc>
        <w:tc>
          <w:tcPr/>
          <w:p>
            <w:pPr>
              <w:pStyle w:val="Compact"/>
            </w:pPr>
            <w:r>
              <w:t xml:space="preserve">Long-press the corresponding earbud until desired volume is reached.</w:t>
            </w:r>
          </w:p>
        </w:tc>
      </w:tr>
    </w:tbl>
    <w:p>
      <w:r>
        <w:pict>
          <v:rect style="width:0;height:1.5pt" o:hralign="center" o:hrstd="t" o:hr="t"/>
        </w:pict>
      </w:r>
    </w:p>
    <w:bookmarkEnd w:id="19"/>
    <w:bookmarkEnd w:id="20"/>
    <w:bookmarkStart w:id="21" w:name="indicator-led-page-17"/>
    <w:p>
      <w:pPr>
        <w:pStyle w:val="Heading2"/>
      </w:pPr>
      <w:r>
        <w:t xml:space="preserve">💡 Indicator LED (Page 17)</w:t>
      </w:r>
    </w:p>
    <w:p>
      <w:pPr>
        <w:pStyle w:val="FirstParagraph"/>
      </w:pPr>
      <w:r>
        <w:t xml:space="preserve">This section explains how to interpret the status lights on your charging case.</w:t>
      </w:r>
    </w:p>
    <w:p>
      <w:r>
        <w:pict>
          <v:rect style="width:0;height:1.5pt" o:hralign="center" o:hrstd="t" o:hr="t"/>
        </w:pict>
      </w:r>
    </w:p>
    <w:bookmarkEnd w:id="21"/>
    <w:bookmarkStart w:id="25" w:name="charging-case-indicator-led-page-18"/>
    <w:p>
      <w:pPr>
        <w:pStyle w:val="Heading2"/>
      </w:pPr>
      <w:r>
        <w:t xml:space="preserve">🔋 Charging Case Indicator LED (Page 18)</w:t>
      </w:r>
    </w:p>
    <w:bookmarkStart w:id="22" w:name="earbuds-inside-the-case-page-18"/>
    <w:p>
      <w:pPr>
        <w:pStyle w:val="Heading3"/>
      </w:pPr>
      <w:r>
        <w:t xml:space="preserve">1. Earbuds Inside the Case (Page 18)</w:t>
      </w:r>
    </w:p>
    <w:p>
      <w:pPr>
        <w:pStyle w:val="FirstParagraph"/>
      </w:pPr>
      <w:r>
        <w:t xml:space="preserve">When the earbuds are stored in the case, the LED indicates the</w:t>
      </w:r>
      <w:r>
        <w:t xml:space="preserve"> </w:t>
      </w:r>
      <w:r>
        <w:rPr>
          <w:b/>
          <w:bCs/>
        </w:rPr>
        <w:t xml:space="preserve">earbud battery level</w:t>
      </w:r>
      <w:r>
        <w:t xml:space="preserve">.</w:t>
      </w:r>
    </w:p>
    <w:p>
      <w:pPr>
        <w:pStyle w:val="Compact"/>
        <w:numPr>
          <w:ilvl w:val="0"/>
          <w:numId w:val="1008"/>
        </w:numPr>
      </w:pPr>
      <w:r>
        <w:rPr>
          <w:b/>
          <w:bCs/>
        </w:rPr>
        <w:t xml:space="preserve">High Battery Level</w:t>
      </w:r>
      <w:r>
        <w:t xml:space="preserve">: A green light appears when opening the case and turns off after 5 seconds.</w:t>
      </w:r>
    </w:p>
    <w:p>
      <w:pPr>
        <w:pStyle w:val="Compact"/>
        <w:numPr>
          <w:ilvl w:val="0"/>
          <w:numId w:val="1008"/>
        </w:numPr>
      </w:pPr>
      <w:r>
        <w:rPr>
          <w:b/>
          <w:bCs/>
        </w:rPr>
        <w:t xml:space="preserve">Low Battery Level</w:t>
      </w:r>
      <w:r>
        <w:t xml:space="preserve">: An orange light appears when opening the case and turns off after 5 seconds.</w:t>
      </w:r>
    </w:p>
    <w:p>
      <w:pPr>
        <w:pStyle w:val="Compact"/>
        <w:numPr>
          <w:ilvl w:val="0"/>
          <w:numId w:val="1008"/>
        </w:numPr>
      </w:pPr>
      <w:r>
        <w:rPr>
          <w:b/>
          <w:bCs/>
        </w:rPr>
        <w:t xml:space="preserve">Dual Earbud Note</w:t>
      </w:r>
      <w:r>
        <w:t xml:space="preserve">: If both earbuds are in the case, the LED specifically reflects the battery level of whichever earbud is lower.</w:t>
      </w:r>
    </w:p>
    <w:bookmarkEnd w:id="22"/>
    <w:bookmarkStart w:id="23" w:name="earbuds-outside-the-case-page-18"/>
    <w:p>
      <w:pPr>
        <w:pStyle w:val="Heading3"/>
      </w:pPr>
      <w:r>
        <w:t xml:space="preserve">2. Earbuds Outside the Case (Page 18)</w:t>
      </w:r>
    </w:p>
    <w:p>
      <w:pPr>
        <w:pStyle w:val="FirstParagraph"/>
      </w:pPr>
      <w:r>
        <w:t xml:space="preserve">When the earbuds are in use or removed, the LED indicates the</w:t>
      </w:r>
      <w:r>
        <w:t xml:space="preserve"> </w:t>
      </w:r>
      <w:r>
        <w:rPr>
          <w:b/>
          <w:bCs/>
        </w:rPr>
        <w:t xml:space="preserve">charging case battery level</w:t>
      </w:r>
      <w:r>
        <w:t xml:space="preserve">.</w:t>
      </w:r>
    </w:p>
    <w:p>
      <w:pPr>
        <w:pStyle w:val="Compact"/>
        <w:numPr>
          <w:ilvl w:val="0"/>
          <w:numId w:val="1009"/>
        </w:numPr>
      </w:pPr>
      <w:r>
        <w:rPr>
          <w:b/>
          <w:bCs/>
        </w:rPr>
        <w:t xml:space="preserve">High Battery Level</w:t>
      </w:r>
      <w:r>
        <w:t xml:space="preserve">: The green light turns off after 5 seconds upon opening/closing the case or pressing the case button.</w:t>
      </w:r>
    </w:p>
    <w:p>
      <w:pPr>
        <w:pStyle w:val="Compact"/>
        <w:numPr>
          <w:ilvl w:val="0"/>
          <w:numId w:val="1009"/>
        </w:numPr>
      </w:pPr>
      <w:r>
        <w:rPr>
          <w:b/>
          <w:bCs/>
        </w:rPr>
        <w:t xml:space="preserve">Low Battery Level</w:t>
      </w:r>
      <w:r>
        <w:t xml:space="preserve">: The orange light turns off after 5 seconds upon opening/closing the case or pressing the case button.</w:t>
      </w:r>
    </w:p>
    <w:bookmarkEnd w:id="23"/>
    <w:bookmarkStart w:id="24" w:name="X613d873c4efb41b21de8ea6412a6175c2a4af6f"/>
    <w:p>
      <w:pPr>
        <w:pStyle w:val="Heading3"/>
      </w:pPr>
      <w:r>
        <w:t xml:space="preserve">3. Connection and Charging States (Page 18-19)</w:t>
      </w:r>
    </w:p>
    <w:p>
      <w:pPr>
        <w:pStyle w:val="FirstParagraph"/>
      </w:pPr>
      <w:r>
        <w:t xml:space="preserve">The LED also provides feedback for pairing, resetting, and power status:</w:t>
      </w:r>
    </w:p>
    <w:p>
      <w:pPr>
        <w:pStyle w:val="Compact"/>
        <w:numPr>
          <w:ilvl w:val="0"/>
          <w:numId w:val="1010"/>
        </w:numPr>
      </w:pPr>
      <w:r>
        <w:rPr>
          <w:b/>
          <w:bCs/>
        </w:rPr>
        <w:t xml:space="preserve">Pairing Mode</w:t>
      </w:r>
      <w:r>
        <w:t xml:space="preserve">: The indicator flashes orange and green.</w:t>
      </w:r>
    </w:p>
    <w:p>
      <w:pPr>
        <w:pStyle w:val="Compact"/>
        <w:numPr>
          <w:ilvl w:val="0"/>
          <w:numId w:val="1010"/>
        </w:numPr>
      </w:pPr>
      <w:r>
        <w:rPr>
          <w:b/>
          <w:bCs/>
        </w:rPr>
        <w:t xml:space="preserve">Factory Data Reset</w:t>
      </w:r>
      <w:r>
        <w:t xml:space="preserve">: The indicator flashes orange for 5 seconds.</w:t>
      </w:r>
    </w:p>
    <w:p>
      <w:pPr>
        <w:pStyle w:val="Compact"/>
        <w:numPr>
          <w:ilvl w:val="0"/>
          <w:numId w:val="1010"/>
        </w:numPr>
      </w:pPr>
      <w:r>
        <w:rPr>
          <w:b/>
          <w:bCs/>
        </w:rPr>
        <w:t xml:space="preserve">Charging (Wired/Wireless)</w:t>
      </w:r>
      <w:r>
        <w:t xml:space="preserve">: A solid orange light indicates the case is currently charging.</w:t>
      </w:r>
    </w:p>
    <w:p>
      <w:pPr>
        <w:pStyle w:val="Compact"/>
        <w:numPr>
          <w:ilvl w:val="0"/>
          <w:numId w:val="1010"/>
        </w:numPr>
      </w:pPr>
      <w:r>
        <w:rPr>
          <w:b/>
          <w:bCs/>
        </w:rPr>
        <w:t xml:space="preserve">Charging Completed</w:t>
      </w:r>
      <w:r>
        <w:t xml:space="preserve">: A solid green light indicates the case is fully charged.</w:t>
      </w:r>
    </w:p>
    <w:p>
      <w:r>
        <w:pict>
          <v:rect style="width:0;height:1.5pt" o:hralign="center" o:hrstd="t" o:hr="t"/>
        </w:pict>
      </w:r>
    </w:p>
    <w:bookmarkEnd w:id="24"/>
    <w:bookmarkEnd w:id="25"/>
    <w:bookmarkStart w:id="28" w:name="power-source-page-20"/>
    <w:p>
      <w:pPr>
        <w:pStyle w:val="Heading2"/>
      </w:pPr>
      <w:r>
        <w:t xml:space="preserve">🔋 Power Source (Page 20)</w:t>
      </w:r>
    </w:p>
    <w:bookmarkStart w:id="26" w:name="onoff-and-standby-page-21"/>
    <w:p>
      <w:pPr>
        <w:pStyle w:val="Heading3"/>
      </w:pPr>
      <w:r>
        <w:t xml:space="preserve">On/Off and Standby (Page 21)</w:t>
      </w:r>
    </w:p>
    <w:p>
      <w:pPr>
        <w:pStyle w:val="Compact"/>
        <w:numPr>
          <w:ilvl w:val="0"/>
          <w:numId w:val="1011"/>
        </w:numPr>
      </w:pPr>
      <w:r>
        <w:rPr>
          <w:b/>
          <w:bCs/>
        </w:rPr>
        <w:t xml:space="preserve">Power On</w:t>
      </w:r>
      <w:r>
        <w:t xml:space="preserve">: Open the charging case; the earbuds will power on automatically.</w:t>
      </w:r>
    </w:p>
    <w:p>
      <w:pPr>
        <w:pStyle w:val="Compact"/>
        <w:numPr>
          <w:ilvl w:val="0"/>
          <w:numId w:val="1011"/>
        </w:numPr>
      </w:pPr>
      <w:r>
        <w:rPr>
          <w:b/>
          <w:bCs/>
        </w:rPr>
        <w:t xml:space="preserve">Power Off</w:t>
      </w:r>
      <w:r>
        <w:t xml:space="preserve">: Place the earbuds in the case and close the lid to power off.</w:t>
      </w:r>
    </w:p>
    <w:p>
      <w:pPr>
        <w:pStyle w:val="Compact"/>
        <w:numPr>
          <w:ilvl w:val="0"/>
          <w:numId w:val="1011"/>
        </w:numPr>
      </w:pPr>
      <w:r>
        <w:rPr>
          <w:b/>
          <w:bCs/>
        </w:rPr>
        <w:t xml:space="preserve">Standby</w:t>
      </w:r>
      <w:r>
        <w:t xml:space="preserve">: If outside the case and disconnected from Bluetooth for</w:t>
      </w:r>
      <w:r>
        <w:t xml:space="preserve"> </w:t>
      </w:r>
      <w:r>
        <w:rPr>
          <w:b/>
          <w:bCs/>
        </w:rPr>
        <w:t xml:space="preserve">3 minutes</w:t>
      </w:r>
      <w:r>
        <w:t xml:space="preserve">, the earbuds enter standby mode to preserve battery life.</w:t>
      </w:r>
    </w:p>
    <w:bookmarkEnd w:id="26"/>
    <w:bookmarkStart w:id="27" w:name="charging-page-23-25"/>
    <w:p>
      <w:pPr>
        <w:pStyle w:val="Heading3"/>
      </w:pPr>
      <w:r>
        <w:t xml:space="preserve">Charging (Page 23-25)</w:t>
      </w:r>
    </w:p>
    <w:p>
      <w:pPr>
        <w:pStyle w:val="Compact"/>
        <w:numPr>
          <w:ilvl w:val="0"/>
          <w:numId w:val="1012"/>
        </w:numPr>
      </w:pPr>
      <w:r>
        <w:rPr>
          <w:b/>
          <w:bCs/>
        </w:rPr>
        <w:t xml:space="preserve">Earbuds</w:t>
      </w:r>
      <w:r>
        <w:t xml:space="preserve">: Place in the case. They fully charge in approximately</w:t>
      </w:r>
      <w:r>
        <w:t xml:space="preserve"> </w:t>
      </w:r>
      <w:r>
        <w:rPr>
          <w:b/>
          <w:bCs/>
        </w:rPr>
        <w:t xml:space="preserve">60 minutes</w:t>
      </w:r>
      <w:r>
        <w:t xml:space="preserve">.</w:t>
      </w:r>
    </w:p>
    <w:p>
      <w:pPr>
        <w:pStyle w:val="Compact"/>
        <w:numPr>
          <w:ilvl w:val="0"/>
          <w:numId w:val="1012"/>
        </w:numPr>
      </w:pPr>
      <w:r>
        <w:rPr>
          <w:b/>
          <w:bCs/>
        </w:rPr>
        <w:t xml:space="preserve">Wired Case Charging</w:t>
      </w:r>
      <w:r>
        <w:t xml:space="preserve">: Connect via USB-C. Fully charges in approximately</w:t>
      </w:r>
      <w:r>
        <w:t xml:space="preserve"> </w:t>
      </w:r>
      <w:r>
        <w:rPr>
          <w:b/>
          <w:bCs/>
        </w:rPr>
        <w:t xml:space="preserve">100 minutes</w:t>
      </w:r>
      <w:r>
        <w:t xml:space="preserve"> </w:t>
      </w:r>
      <w:r>
        <w:t xml:space="preserve">(1.7 hours).</w:t>
      </w:r>
    </w:p>
    <w:p>
      <w:pPr>
        <w:pStyle w:val="Compact"/>
        <w:numPr>
          <w:ilvl w:val="0"/>
          <w:numId w:val="1012"/>
        </w:numPr>
      </w:pPr>
      <w:r>
        <w:rPr>
          <w:b/>
          <w:bCs/>
        </w:rPr>
        <w:t xml:space="preserve">Wireless Case Charging</w:t>
      </w:r>
      <w:r>
        <w:t xml:space="preserve">: Place the case centered on the wireless charger with the logo facing up, ensuring proper alignment with the charging contacts. Fully charges in approximately</w:t>
      </w:r>
      <w:r>
        <w:t xml:space="preserve"> </w:t>
      </w:r>
      <w:r>
        <w:rPr>
          <w:b/>
          <w:bCs/>
        </w:rPr>
        <w:t xml:space="preserve">3 hours</w:t>
      </w:r>
      <w:r>
        <w:t xml:space="preserve">.</w:t>
      </w:r>
    </w:p>
    <w:p>
      <w:pPr>
        <w:pStyle w:val="Compact"/>
        <w:numPr>
          <w:ilvl w:val="0"/>
          <w:numId w:val="1012"/>
        </w:numPr>
      </w:pPr>
      <w:r>
        <w:rPr>
          <w:b/>
          <w:bCs/>
        </w:rPr>
        <w:t xml:space="preserve">Quick Charge</w:t>
      </w:r>
      <w:r>
        <w:t xml:space="preserve">: A</w:t>
      </w:r>
      <w:r>
        <w:t xml:space="preserve"> </w:t>
      </w:r>
      <w:r>
        <w:rPr>
          <w:b/>
          <w:bCs/>
        </w:rPr>
        <w:t xml:space="preserve">10-minute</w:t>
      </w:r>
      <w:r>
        <w:t xml:space="preserve"> </w:t>
      </w:r>
      <w:r>
        <w:t xml:space="preserve">charge provides</w:t>
      </w:r>
      <w:r>
        <w:t xml:space="preserve"> </w:t>
      </w:r>
      <w:r>
        <w:rPr>
          <w:b/>
          <w:bCs/>
        </w:rPr>
        <w:t xml:space="preserve">2 hours</w:t>
      </w:r>
      <w:r>
        <w:t xml:space="preserve"> </w:t>
      </w:r>
      <w:r>
        <w:t xml:space="preserve">of listening time.</w:t>
      </w:r>
    </w:p>
    <w:p>
      <w:r>
        <w:pict>
          <v:rect style="width:0;height:1.5pt" o:hralign="center" o:hrstd="t" o:hr="t"/>
        </w:pict>
      </w:r>
    </w:p>
    <w:bookmarkEnd w:id="27"/>
    <w:bookmarkEnd w:id="28"/>
    <w:bookmarkStart w:id="34" w:name="additional-features-pages-26-31"/>
    <w:p>
      <w:pPr>
        <w:pStyle w:val="Heading2"/>
      </w:pPr>
      <w:r>
        <w:t xml:space="preserve">⚙️ Additional Features (Pages 26-31)</w:t>
      </w:r>
    </w:p>
    <w:bookmarkStart w:id="29" w:name="multipoint-pairing-pages-2728"/>
    <w:p>
      <w:pPr>
        <w:pStyle w:val="Heading4"/>
      </w:pPr>
      <w:r>
        <w:t xml:space="preserve">MultiPoint Pairing (Pages 27–28)</w:t>
      </w:r>
    </w:p>
    <w:p>
      <w:pPr>
        <w:pStyle w:val="FirstParagraph"/>
      </w:pPr>
      <w:r>
        <w:t xml:space="preserve">This feature allows your earbuds to connect to two devices at once. Before starting, update the Shokz App and earbud firmware to the latest versions and ensure Bluetooth is enabled on your devices.</w:t>
      </w:r>
    </w:p>
    <w:p>
      <w:pPr>
        <w:pStyle w:val="BodyText"/>
      </w:pPr>
      <w:r>
        <w:rPr>
          <w:b/>
          <w:bCs/>
        </w:rPr>
        <w:t xml:space="preserve">Connection Steps:</w:t>
      </w:r>
    </w:p>
    <w:p>
      <w:pPr>
        <w:pStyle w:val="Compact"/>
        <w:numPr>
          <w:ilvl w:val="0"/>
          <w:numId w:val="1013"/>
        </w:numPr>
      </w:pPr>
      <w:r>
        <w:rPr>
          <w:b/>
          <w:bCs/>
        </w:rPr>
        <w:t xml:space="preserve">Open the App</w:t>
      </w:r>
      <w:r>
        <w:t xml:space="preserve">: First, connect the earbuds to your phone and select “MultiPoint Pairing” in the Shokz App.</w:t>
      </w:r>
    </w:p>
    <w:p>
      <w:pPr>
        <w:pStyle w:val="Compact"/>
        <w:numPr>
          <w:ilvl w:val="0"/>
          <w:numId w:val="1013"/>
        </w:numPr>
      </w:pPr>
      <w:r>
        <w:rPr>
          <w:b/>
          <w:bCs/>
        </w:rPr>
        <w:t xml:space="preserve">Enable the Function</w:t>
      </w:r>
      <w:r>
        <w:t xml:space="preserve">: On the pop-up page, confirm that you want to open the MultiPoint Pairing function.</w:t>
      </w:r>
    </w:p>
    <w:p>
      <w:pPr>
        <w:pStyle w:val="Compact"/>
        <w:numPr>
          <w:ilvl w:val="0"/>
          <w:numId w:val="1013"/>
        </w:numPr>
      </w:pPr>
      <w:r>
        <w:rPr>
          <w:b/>
          <w:bCs/>
        </w:rPr>
        <w:t xml:space="preserve">Connect Second Device</w:t>
      </w:r>
      <w:r>
        <w:t xml:space="preserve">: Select "Connect to the Second Device" and follow the on-screen instructions to establish a connection with your second device.</w:t>
      </w:r>
    </w:p>
    <w:p>
      <w:pPr>
        <w:pStyle w:val="FirstParagraph"/>
      </w:pPr>
      <w:r>
        <w:t xml:space="preserve">Once connected, you can manage both Bluetooth connections conveniently through the Shokz App.</w:t>
      </w:r>
    </w:p>
    <w:bookmarkEnd w:id="29"/>
    <w:bookmarkStart w:id="30" w:name="dolby-audio-page-29"/>
    <w:p>
      <w:pPr>
        <w:pStyle w:val="Heading4"/>
      </w:pPr>
      <w:r>
        <w:t xml:space="preserve">Dolby Audio (Page 29)</w:t>
      </w:r>
    </w:p>
    <w:p>
      <w:pPr>
        <w:pStyle w:val="Compact"/>
        <w:numPr>
          <w:ilvl w:val="0"/>
          <w:numId w:val="1014"/>
        </w:numPr>
      </w:pPr>
      <w:r>
        <w:rPr>
          <w:b/>
          <w:bCs/>
        </w:rPr>
        <w:t xml:space="preserve">Feature</w:t>
      </w:r>
      <w:r>
        <w:t xml:space="preserve">: Dolby Audio delivers crystal-clear audio and an immersive surround sound experience.</w:t>
      </w:r>
    </w:p>
    <w:p>
      <w:pPr>
        <w:pStyle w:val="Compact"/>
        <w:numPr>
          <w:ilvl w:val="0"/>
          <w:numId w:val="1014"/>
        </w:numPr>
      </w:pPr>
      <w:r>
        <w:rPr>
          <w:b/>
          <w:bCs/>
        </w:rPr>
        <w:t xml:space="preserve">Setup</w:t>
      </w:r>
      <w:r>
        <w:t xml:space="preserve">: Ensure earbuds are connected to your phone, then open the Shokz App to toggle the Dolby Audio switch.</w:t>
      </w:r>
    </w:p>
    <w:p>
      <w:pPr>
        <w:pStyle w:val="Compact"/>
        <w:numPr>
          <w:ilvl w:val="0"/>
          <w:numId w:val="1014"/>
        </w:numPr>
      </w:pPr>
      <w:r>
        <w:rPr>
          <w:b/>
          <w:bCs/>
        </w:rPr>
        <w:t xml:space="preserve">Battery Impact</w:t>
      </w:r>
      <w:r>
        <w:t xml:space="preserve">: Enabling Dolby Audio reduces the earbuds' battery life by approximately 2 hours.</w:t>
      </w:r>
    </w:p>
    <w:bookmarkEnd w:id="30"/>
    <w:bookmarkStart w:id="31" w:name="auto-connect-page-30"/>
    <w:p>
      <w:pPr>
        <w:pStyle w:val="Heading4"/>
      </w:pPr>
      <w:r>
        <w:t xml:space="preserve">Auto Connect (Page 30)</w:t>
      </w:r>
    </w:p>
    <w:p>
      <w:pPr>
        <w:pStyle w:val="FirstParagraph"/>
      </w:pPr>
      <w:r>
        <w:t xml:space="preserve">This feature allows your earbuds to automatically re-establish a connection with your paired devices.</w:t>
      </w:r>
    </w:p>
    <w:p>
      <w:pPr>
        <w:pStyle w:val="Compact"/>
        <w:numPr>
          <w:ilvl w:val="0"/>
          <w:numId w:val="1015"/>
        </w:numPr>
      </w:pPr>
      <w:r>
        <w:rPr>
          <w:b/>
          <w:bCs/>
        </w:rPr>
        <w:t xml:space="preserve">Initial Power On</w:t>
      </w:r>
      <w:r>
        <w:t xml:space="preserve">: When the earbuds are powered on, they will automatically attempt to connect to the last paired device and will emit a beep to confirm a successful connection.</w:t>
      </w:r>
    </w:p>
    <w:p>
      <w:pPr>
        <w:pStyle w:val="Compact"/>
        <w:numPr>
          <w:ilvl w:val="0"/>
          <w:numId w:val="1015"/>
        </w:numPr>
      </w:pPr>
      <w:r>
        <w:rPr>
          <w:b/>
          <w:bCs/>
        </w:rPr>
        <w:t xml:space="preserve">Automatic Reconnection (Within 3 Minutes)</w:t>
      </w:r>
      <w:r>
        <w:t xml:space="preserve">: If the earbuds disconnect due to moving out of the Bluetooth range, they will automatically reconnect if they come back within range within 3 minutes. A beep will indicate a successful reconnection.</w:t>
      </w:r>
    </w:p>
    <w:p>
      <w:pPr>
        <w:pStyle w:val="Compact"/>
        <w:numPr>
          <w:ilvl w:val="0"/>
          <w:numId w:val="1015"/>
        </w:numPr>
      </w:pPr>
      <w:r>
        <w:rPr>
          <w:b/>
          <w:bCs/>
        </w:rPr>
        <w:t xml:space="preserve">Manual Reconnection (After 3 Minutes)</w:t>
      </w:r>
      <w:r>
        <w:t xml:space="preserve">: If the earbuds remain out of range for more than 3 minutes, you can trigger an automatic reconnection by pressing either physical button once they are back within range.</w:t>
      </w:r>
    </w:p>
    <w:p>
      <w:pPr>
        <w:pStyle w:val="Compact"/>
        <w:numPr>
          <w:ilvl w:val="0"/>
          <w:numId w:val="1015"/>
        </w:numPr>
      </w:pPr>
      <w:r>
        <w:rPr>
          <w:b/>
          <w:bCs/>
        </w:rPr>
        <w:t xml:space="preserve">MultiPoint Reconnection</w:t>
      </w:r>
      <w:r>
        <w:t xml:space="preserve">: If MultiPoint Pairing is enabled, simply press either physical button to reconnect the earbuds to both paired devices.</w:t>
      </w:r>
    </w:p>
    <w:p>
      <w:pPr>
        <w:pStyle w:val="Compact"/>
        <w:numPr>
          <w:ilvl w:val="0"/>
          <w:numId w:val="1015"/>
        </w:numPr>
      </w:pPr>
      <w:r>
        <w:rPr>
          <w:b/>
          <w:bCs/>
        </w:rPr>
        <w:t xml:space="preserve">Requirements</w:t>
      </w:r>
      <w:r>
        <w:t xml:space="preserve">: Ensure your devices are powered on, have Bluetooth enabled, and are within the 10m connection range.</w:t>
      </w:r>
    </w:p>
    <w:bookmarkEnd w:id="31"/>
    <w:bookmarkStart w:id="32" w:name="find-my-earbuds-page-31"/>
    <w:p>
      <w:pPr>
        <w:pStyle w:val="Heading4"/>
      </w:pPr>
      <w:r>
        <w:t xml:space="preserve">Find My Earbuds (Page 31)</w:t>
      </w:r>
    </w:p>
    <w:p>
      <w:pPr>
        <w:pStyle w:val="FirstParagraph"/>
      </w:pPr>
      <w:r>
        <w:t xml:space="preserve">If you misplace your earbuds, you can use the Shokz App to locate them by sound.</w:t>
      </w:r>
    </w:p>
    <w:p>
      <w:pPr>
        <w:pStyle w:val="Compact"/>
        <w:numPr>
          <w:ilvl w:val="0"/>
          <w:numId w:val="1016"/>
        </w:numPr>
      </w:pPr>
      <w:r>
        <w:rPr>
          <w:b/>
          <w:bCs/>
        </w:rPr>
        <w:t xml:space="preserve">Preparation</w:t>
      </w:r>
      <w:r>
        <w:t xml:space="preserve">: Ensure your earbuds are currently powered on and connected to your phone via Bluetooth.</w:t>
      </w:r>
    </w:p>
    <w:p>
      <w:pPr>
        <w:pStyle w:val="Compact"/>
        <w:numPr>
          <w:ilvl w:val="0"/>
          <w:numId w:val="1016"/>
        </w:numPr>
      </w:pPr>
      <w:r>
        <w:rPr>
          <w:b/>
          <w:bCs/>
        </w:rPr>
        <w:t xml:space="preserve">Access the Feature</w:t>
      </w:r>
      <w:r>
        <w:t xml:space="preserve">: Open the Shokz App and select the "Find My Earbuds" option.</w:t>
      </w:r>
    </w:p>
    <w:p>
      <w:pPr>
        <w:pStyle w:val="Compact"/>
        <w:numPr>
          <w:ilvl w:val="0"/>
          <w:numId w:val="1016"/>
        </w:numPr>
      </w:pPr>
      <w:r>
        <w:rPr>
          <w:b/>
          <w:bCs/>
        </w:rPr>
        <w:t xml:space="preserve">Identify Earbud</w:t>
      </w:r>
      <w:r>
        <w:t xml:space="preserve">: Choose the specific earbud (left or right) you want to locate from the list in the app.</w:t>
      </w:r>
    </w:p>
    <w:p>
      <w:pPr>
        <w:pStyle w:val="Compact"/>
        <w:numPr>
          <w:ilvl w:val="0"/>
          <w:numId w:val="1016"/>
        </w:numPr>
      </w:pPr>
      <w:r>
        <w:rPr>
          <w:b/>
          <w:bCs/>
        </w:rPr>
        <w:t xml:space="preserve">Emit Sound</w:t>
      </w:r>
      <w:r>
        <w:t xml:space="preserve">: Select “Ping my left/right earbud". The earbud will begin making a loud noise to help you find its location.</w:t>
      </w:r>
    </w:p>
    <w:p>
      <w:r>
        <w:pict>
          <v:rect style="width:0;height:1.5pt" o:hralign="center" o:hrstd="t" o:hr="t"/>
        </w:pict>
      </w:r>
    </w:p>
    <w:bookmarkEnd w:id="32"/>
    <w:bookmarkStart w:id="33" w:name="resetting-the-earbuds-page-32"/>
    <w:p>
      <w:pPr>
        <w:pStyle w:val="Heading3"/>
      </w:pPr>
      <w:r>
        <w:t xml:space="preserve">Resetting the Earbuds (Page 32)</w:t>
      </w:r>
    </w:p>
    <w:p>
      <w:pPr>
        <w:pStyle w:val="Compact"/>
        <w:numPr>
          <w:ilvl w:val="0"/>
          <w:numId w:val="1017"/>
        </w:numPr>
      </w:pPr>
      <w:r>
        <w:t xml:space="preserve">Place both earbuds in the charging case.</w:t>
      </w:r>
    </w:p>
    <w:p>
      <w:pPr>
        <w:pStyle w:val="Compact"/>
        <w:numPr>
          <w:ilvl w:val="0"/>
          <w:numId w:val="1017"/>
        </w:numPr>
      </w:pPr>
      <w:r>
        <w:t xml:space="preserve">Press and hold the button inside the charging case for</w:t>
      </w:r>
      <w:r>
        <w:t xml:space="preserve"> </w:t>
      </w:r>
      <w:r>
        <w:rPr>
          <w:b/>
          <w:bCs/>
        </w:rPr>
        <w:t xml:space="preserve">15 seconds</w:t>
      </w:r>
      <w:r>
        <w:t xml:space="preserve">.</w:t>
      </w:r>
    </w:p>
    <w:p>
      <w:pPr>
        <w:pStyle w:val="Compact"/>
        <w:numPr>
          <w:ilvl w:val="0"/>
          <w:numId w:val="1017"/>
        </w:numPr>
      </w:pPr>
      <w:r>
        <w:t xml:space="preserve">The indicator will flash orange for 5 seconds and then turn off, signaling the reset is complete.</w:t>
      </w:r>
    </w:p>
    <w:p>
      <w:r>
        <w:pict>
          <v:rect style="width:0;height:1.5pt" o:hralign="center" o:hrstd="t" o:hr="t"/>
        </w:pict>
      </w:r>
    </w:p>
    <w:bookmarkEnd w:id="33"/>
    <w:bookmarkEnd w:id="34"/>
    <w:bookmarkStart w:id="37" w:name="maintenance-page-32-34"/>
    <w:p>
      <w:pPr>
        <w:pStyle w:val="Heading2"/>
      </w:pPr>
      <w:r>
        <w:t xml:space="preserve">🧼 Maintenance (Page 32-34)</w:t>
      </w:r>
    </w:p>
    <w:bookmarkStart w:id="35" w:name="ip-rating-page-34"/>
    <w:p>
      <w:pPr>
        <w:pStyle w:val="Heading3"/>
      </w:pPr>
      <w:r>
        <w:t xml:space="preserve">IP Rating (Page 34)</w:t>
      </w:r>
    </w:p>
    <w:p>
      <w:pPr>
        <w:pStyle w:val="FirstParagraph"/>
      </w:pPr>
      <w:r>
        <w:t xml:space="preserve">The earbuds are rated</w:t>
      </w:r>
      <w:r>
        <w:t xml:space="preserve"> </w:t>
      </w:r>
      <w:r>
        <w:rPr>
          <w:b/>
          <w:bCs/>
        </w:rPr>
        <w:t xml:space="preserve">IP55</w:t>
      </w:r>
      <w:r>
        <w:t xml:space="preserve"> </w:t>
      </w:r>
      <w:r>
        <w:t xml:space="preserve">(Dust, Sweat, and Water Resistant).</w:t>
      </w:r>
    </w:p>
    <w:p>
      <w:pPr>
        <w:pStyle w:val="Compact"/>
        <w:numPr>
          <w:ilvl w:val="0"/>
          <w:numId w:val="1018"/>
        </w:numPr>
      </w:pPr>
      <w:r>
        <w:t xml:space="preserve">This rating applies only to the earbuds,</w:t>
      </w:r>
      <w:r>
        <w:t xml:space="preserve"> </w:t>
      </w:r>
      <w:r>
        <w:rPr>
          <w:b/>
          <w:bCs/>
        </w:rPr>
        <w:t xml:space="preserve">not the charging case</w:t>
      </w:r>
      <w:r>
        <w:t xml:space="preserve">.</w:t>
      </w:r>
    </w:p>
    <w:p>
      <w:pPr>
        <w:pStyle w:val="Compact"/>
        <w:numPr>
          <w:ilvl w:val="0"/>
          <w:numId w:val="1018"/>
        </w:numPr>
      </w:pPr>
      <w:r>
        <w:t xml:space="preserve">Do not immerse in water or wear while swimming.</w:t>
      </w:r>
    </w:p>
    <w:bookmarkEnd w:id="35"/>
    <w:bookmarkStart w:id="36" w:name="cleaning-page-33"/>
    <w:p>
      <w:pPr>
        <w:pStyle w:val="Heading3"/>
      </w:pPr>
      <w:r>
        <w:t xml:space="preserve">Cleaning (Page 33)</w:t>
      </w:r>
    </w:p>
    <w:p>
      <w:pPr>
        <w:pStyle w:val="Compact"/>
        <w:numPr>
          <w:ilvl w:val="0"/>
          <w:numId w:val="1019"/>
        </w:numPr>
      </w:pPr>
      <w:r>
        <w:rPr>
          <w:b/>
          <w:bCs/>
        </w:rPr>
        <w:t xml:space="preserve">Earbuds</w:t>
      </w:r>
      <w:r>
        <w:t xml:space="preserve">: Wipe with a soft, clean, dry cloth.</w:t>
      </w:r>
    </w:p>
    <w:p>
      <w:pPr>
        <w:pStyle w:val="Compact"/>
        <w:numPr>
          <w:ilvl w:val="0"/>
          <w:numId w:val="1019"/>
        </w:numPr>
      </w:pPr>
      <w:r>
        <w:rPr>
          <w:b/>
          <w:bCs/>
        </w:rPr>
        <w:t xml:space="preserve">Charging Contacts</w:t>
      </w:r>
      <w:r>
        <w:t xml:space="preserve">: Clean using a clean, dry cotton swab.</w:t>
      </w:r>
    </w:p>
    <w:p>
      <w:r>
        <w:pict>
          <v:rect style="width:0;height:1.5pt" o:hralign="center" o:hrstd="t" o:hr="t"/>
        </w:pict>
      </w:r>
    </w:p>
    <w:bookmarkEnd w:id="36"/>
    <w:bookmarkEnd w:id="37"/>
    <w:bookmarkStart w:id="41" w:name="after-sales-service-page-35-37"/>
    <w:p>
      <w:pPr>
        <w:pStyle w:val="Heading2"/>
      </w:pPr>
      <w:r>
        <w:t xml:space="preserve">🛡️ After-Sales Service (Page 35-37)</w:t>
      </w:r>
    </w:p>
    <w:bookmarkStart w:id="38" w:name="serial-number-location-page-36"/>
    <w:p>
      <w:pPr>
        <w:pStyle w:val="Heading3"/>
      </w:pPr>
      <w:r>
        <w:t xml:space="preserve">Serial Number Location (Page 36)</w:t>
      </w:r>
    </w:p>
    <w:p>
      <w:pPr>
        <w:pStyle w:val="FirstParagraph"/>
      </w:pPr>
      <w:r>
        <w:t xml:space="preserve">The serial number is located in three places:</w:t>
      </w:r>
    </w:p>
    <w:p>
      <w:pPr>
        <w:pStyle w:val="Compact"/>
        <w:numPr>
          <w:ilvl w:val="0"/>
          <w:numId w:val="1020"/>
        </w:numPr>
      </w:pPr>
      <w:r>
        <w:t xml:space="preserve">On the barcode of the packaging box.</w:t>
      </w:r>
    </w:p>
    <w:p>
      <w:pPr>
        <w:pStyle w:val="Compact"/>
        <w:numPr>
          <w:ilvl w:val="0"/>
          <w:numId w:val="1020"/>
        </w:numPr>
      </w:pPr>
      <w:r>
        <w:t xml:space="preserve">On the warranty card.</w:t>
      </w:r>
    </w:p>
    <w:p>
      <w:pPr>
        <w:pStyle w:val="Compact"/>
        <w:numPr>
          <w:ilvl w:val="0"/>
          <w:numId w:val="1020"/>
        </w:numPr>
      </w:pPr>
      <w:r>
        <w:t xml:space="preserve">Printed next to the charging port on the charging case.</w:t>
      </w:r>
    </w:p>
    <w:bookmarkEnd w:id="38"/>
    <w:bookmarkStart w:id="40" w:name="warranty-page-37"/>
    <w:p>
      <w:pPr>
        <w:pStyle w:val="Heading3"/>
      </w:pPr>
      <w:r>
        <w:t xml:space="preserve">Warranty (Page 37)</w:t>
      </w:r>
    </w:p>
    <w:p>
      <w:pPr>
        <w:pStyle w:val="FirstParagraph"/>
      </w:pPr>
      <w:r>
        <w:t xml:space="preserve">Shokz offers a limited warranty. For details, visit:</w:t>
      </w:r>
      <w:r>
        <w:t xml:space="preserve"> </w:t>
      </w:r>
      <w:hyperlink r:id="rId39">
        <w:r>
          <w:rPr>
            <w:rStyle w:val="Hyperlink"/>
            <w:b/>
            <w:bCs/>
          </w:rPr>
          <w:t xml:space="preserve">https://shokz.com/pages/warranty-return</w:t>
        </w:r>
      </w:hyperlink>
      <w:r>
        <w:t xml:space="preserve">.</w:t>
      </w:r>
    </w:p>
    <w:bookmarkEnd w:id="40"/>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9" Target="https://shokz.com/pages/warranty-return" TargetMode="External" /></Relationships>
</file>

<file path=word/_rels/footnotes.xml.rels><?xml version="1.0" encoding="UTF-8"?><Relationships xmlns="http://schemas.openxmlformats.org/package/2006/relationships"><Relationship Type="http://schemas.openxmlformats.org/officeDocument/2006/relationships/hyperlink" Id="rId39" Target="https://shokz.com/pages/warranty-retur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SHOKZ OPENFIT 2+ User Guide (SHOKZ T921)</dc:title>
  <dc:creator/>
  <dc:language>en</dc:language>
  <cp:keywords/>
  <dcterms:created xsi:type="dcterms:W3CDTF">2025-12-30T22:34:20Z</dcterms:created>
  <dcterms:modified xsi:type="dcterms:W3CDTF">2025-12-30T22:34:20Z</dcterms:modified>
</cp:coreProperties>
</file>

<file path=docProps/custom.xml><?xml version="1.0" encoding="utf-8"?>
<Properties xmlns="http://schemas.openxmlformats.org/officeDocument/2006/custom-properties" xmlns:vt="http://schemas.openxmlformats.org/officeDocument/2006/docPropsVTypes"/>
</file>