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39D48" w14:textId="1ABAF97B" w:rsidR="00A1043A" w:rsidRPr="00FD2FC9" w:rsidRDefault="00A1043A" w:rsidP="00A1043A">
      <w:pPr>
        <w:spacing w:after="0"/>
        <w:rPr>
          <w:rFonts w:ascii="Atkinson Hyperlegible Next SmBd" w:hAnsi="Atkinson Hyperlegible Next SmBd" w:hint="eastAsia"/>
          <w:sz w:val="40"/>
          <w:szCs w:val="40"/>
        </w:rPr>
      </w:pPr>
      <w:r w:rsidRPr="00FD2FC9">
        <w:rPr>
          <w:rFonts w:ascii="Atkinson Hyperlegible Next SmBd" w:hAnsi="Atkinson Hyperlegible Next SmBd" w:hint="eastAsia"/>
          <w:sz w:val="40"/>
          <w:szCs w:val="40"/>
        </w:rPr>
        <w:t xml:space="preserve">TEXT </w:t>
      </w:r>
      <w:r w:rsidRPr="00FD2FC9">
        <w:rPr>
          <w:rFonts w:ascii="Atkinson Hyperlegible Next SmBd" w:hAnsi="Atkinson Hyperlegible Next SmBd"/>
          <w:sz w:val="40"/>
          <w:szCs w:val="40"/>
        </w:rPr>
        <w:t>INSTRUCTIONS</w:t>
      </w:r>
      <w:r w:rsidRPr="00FD2FC9">
        <w:rPr>
          <w:rFonts w:ascii="Atkinson Hyperlegible Next SmBd" w:hAnsi="Atkinson Hyperlegible Next SmBd" w:hint="eastAsia"/>
          <w:sz w:val="40"/>
          <w:szCs w:val="40"/>
        </w:rPr>
        <w:t xml:space="preserve"> for Navi- Series Pouches</w:t>
      </w:r>
    </w:p>
    <w:p w14:paraId="46C74D83" w14:textId="77777777" w:rsidR="00A1043A" w:rsidRPr="00FD2FC9" w:rsidRDefault="00A1043A" w:rsidP="00A1043A">
      <w:pPr>
        <w:rPr>
          <w:rFonts w:ascii="Atkinson Hyperlegible Next Medi" w:hAnsi="Atkinson Hyperlegible Next Medi"/>
          <w:sz w:val="32"/>
          <w:szCs w:val="32"/>
          <w:highlight w:val="yellow"/>
        </w:rPr>
      </w:pPr>
    </w:p>
    <w:p w14:paraId="676008AB" w14:textId="7C58245D" w:rsidR="00A1043A" w:rsidRPr="00FD2FC9" w:rsidRDefault="00A1043A" w:rsidP="00A1043A">
      <w:pPr>
        <w:rPr>
          <w:rFonts w:ascii="Atkinson Hyperlegible Next Medi" w:hAnsi="Atkinson Hyperlegible Next Medi" w:hint="eastAsia"/>
          <w:sz w:val="32"/>
          <w:szCs w:val="32"/>
        </w:rPr>
      </w:pPr>
      <w:r w:rsidRPr="00FD2FC9">
        <w:rPr>
          <w:rFonts w:ascii="Atkinson Hyperlegible Next Medi" w:hAnsi="Atkinson Hyperlegible Next Medi"/>
          <w:sz w:val="32"/>
          <w:szCs w:val="32"/>
          <w:highlight w:val="yellow"/>
        </w:rPr>
        <w:t>1.</w:t>
      </w:r>
      <w:r w:rsidRPr="00FD2FC9">
        <w:rPr>
          <w:rFonts w:ascii="Atkinson Hyperlegible Next Medi" w:hAnsi="Atkinson Hyperlegible Next Medi"/>
          <w:sz w:val="32"/>
          <w:szCs w:val="32"/>
        </w:rPr>
        <w:t xml:space="preserve">   </w:t>
      </w:r>
      <w:r w:rsidRPr="00FD2FC9">
        <w:rPr>
          <w:rFonts w:ascii="Atkinson Hyperlegible Next Medi" w:hAnsi="Atkinson Hyperlegible Next Medi" w:hint="eastAsia"/>
          <w:sz w:val="32"/>
          <w:szCs w:val="32"/>
        </w:rPr>
        <w:t>Remove the holster from the pouch</w:t>
      </w:r>
      <w:r w:rsidRPr="00FD2FC9">
        <w:rPr>
          <w:rFonts w:ascii="Atkinson Hyperlegible Next Medi" w:hAnsi="Atkinson Hyperlegible Next Medi"/>
          <w:sz w:val="32"/>
          <w:szCs w:val="32"/>
        </w:rPr>
        <w:t>’</w:t>
      </w:r>
      <w:r w:rsidRPr="00FD2FC9">
        <w:rPr>
          <w:rFonts w:ascii="Atkinson Hyperlegible Next Medi" w:hAnsi="Atkinson Hyperlegible Next Medi" w:hint="eastAsia"/>
          <w:sz w:val="32"/>
          <w:szCs w:val="32"/>
        </w:rPr>
        <w:t xml:space="preserve">s inner </w:t>
      </w:r>
      <w:r w:rsidRPr="00FD2FC9">
        <w:rPr>
          <w:rFonts w:ascii="Atkinson Hyperlegible Next Medi" w:hAnsi="Atkinson Hyperlegible Next Medi"/>
          <w:sz w:val="32"/>
          <w:szCs w:val="32"/>
        </w:rPr>
        <w:t>Velcro</w:t>
      </w:r>
      <w:r w:rsidRPr="00FD2FC9">
        <w:rPr>
          <w:rFonts w:ascii="Atkinson Hyperlegible Next Medi" w:hAnsi="Atkinson Hyperlegible Next Medi" w:hint="eastAsia"/>
          <w:sz w:val="32"/>
          <w:szCs w:val="32"/>
        </w:rPr>
        <w:t xml:space="preserve"> panel and follow </w:t>
      </w:r>
      <w:r w:rsidRPr="00FD2FC9">
        <w:rPr>
          <w:rFonts w:ascii="Atkinson Hyperlegible Next Medi" w:hAnsi="Atkinson Hyperlegible Next Medi"/>
          <w:sz w:val="32"/>
          <w:szCs w:val="32"/>
        </w:rPr>
        <w:t>“</w:t>
      </w:r>
      <w:r w:rsidRPr="00FD2FC9">
        <w:rPr>
          <w:rFonts w:ascii="Atkinson Hyperlegible Next Medi" w:hAnsi="Atkinson Hyperlegible Next Medi" w:hint="eastAsia"/>
          <w:sz w:val="32"/>
          <w:szCs w:val="32"/>
        </w:rPr>
        <w:t>Phone Holster</w:t>
      </w:r>
      <w:r w:rsidRPr="00FD2FC9">
        <w:rPr>
          <w:rFonts w:ascii="Atkinson Hyperlegible Next Medi" w:hAnsi="Atkinson Hyperlegible Next Medi"/>
          <w:sz w:val="32"/>
          <w:szCs w:val="32"/>
        </w:rPr>
        <w:t>”</w:t>
      </w:r>
      <w:r w:rsidRPr="00FD2FC9">
        <w:rPr>
          <w:rFonts w:ascii="Atkinson Hyperlegible Next Medi" w:hAnsi="Atkinson Hyperlegible Next Medi" w:hint="eastAsia"/>
          <w:sz w:val="32"/>
          <w:szCs w:val="32"/>
        </w:rPr>
        <w:t xml:space="preserve"> instructions</w:t>
      </w:r>
      <w:r w:rsidRPr="00FD2FC9">
        <w:rPr>
          <w:rFonts w:ascii="Atkinson Hyperlegible Next Medi" w:hAnsi="Atkinson Hyperlegible Next Medi" w:hint="eastAsia"/>
          <w:sz w:val="32"/>
          <w:szCs w:val="32"/>
        </w:rPr>
        <w:t>, A through F.</w:t>
      </w:r>
    </w:p>
    <w:p w14:paraId="6381459F" w14:textId="7C99C1F7" w:rsidR="00A1043A" w:rsidRPr="00FD2FC9" w:rsidRDefault="00A1043A" w:rsidP="00A1043A">
      <w:pPr>
        <w:ind w:left="720"/>
        <w:rPr>
          <w:rFonts w:ascii="Atkinson Hyperlegible Next Medi" w:hAnsi="Atkinson Hyperlegible Next Medi"/>
          <w:sz w:val="32"/>
          <w:szCs w:val="32"/>
        </w:rPr>
      </w:pPr>
      <w:r w:rsidRPr="00FD2FC9">
        <w:rPr>
          <w:rFonts w:ascii="Atkinson Hyperlegible Next Medi" w:hAnsi="Atkinson Hyperlegible Next Medi" w:hint="eastAsia"/>
          <w:sz w:val="32"/>
          <w:szCs w:val="32"/>
        </w:rPr>
        <w:t>A. Open holster flaps by pulling back the rubber tag</w:t>
      </w:r>
    </w:p>
    <w:p w14:paraId="22F26907" w14:textId="0BD4E799" w:rsidR="00A1043A" w:rsidRPr="00FD2FC9" w:rsidRDefault="00A1043A" w:rsidP="00A1043A">
      <w:pPr>
        <w:ind w:left="720"/>
        <w:rPr>
          <w:rFonts w:ascii="Atkinson Hyperlegible Next Medi" w:hAnsi="Atkinson Hyperlegible Next Medi"/>
          <w:sz w:val="32"/>
          <w:szCs w:val="32"/>
        </w:rPr>
      </w:pPr>
      <w:r w:rsidRPr="00FD2FC9">
        <w:rPr>
          <w:rFonts w:ascii="Atkinson Hyperlegible Next Medi" w:hAnsi="Atkinson Hyperlegible Next Medi" w:hint="eastAsia"/>
          <w:sz w:val="32"/>
          <w:szCs w:val="32"/>
        </w:rPr>
        <w:t xml:space="preserve">B. Put open holster onto a flat surface with the small strap on the bottom.  Place </w:t>
      </w:r>
      <w:proofErr w:type="gramStart"/>
      <w:r w:rsidRPr="00FD2FC9">
        <w:rPr>
          <w:rFonts w:ascii="Atkinson Hyperlegible Next Medi" w:hAnsi="Atkinson Hyperlegible Next Medi" w:hint="eastAsia"/>
          <w:sz w:val="32"/>
          <w:szCs w:val="32"/>
        </w:rPr>
        <w:t>phone</w:t>
      </w:r>
      <w:proofErr w:type="gramEnd"/>
      <w:r w:rsidRPr="00FD2FC9">
        <w:rPr>
          <w:rFonts w:ascii="Atkinson Hyperlegible Next Medi" w:hAnsi="Atkinson Hyperlegible Next Medi" w:hint="eastAsia"/>
          <w:sz w:val="32"/>
          <w:szCs w:val="32"/>
        </w:rPr>
        <w:t xml:space="preserve"> onto the holster with the main </w:t>
      </w:r>
      <w:proofErr w:type="gramStart"/>
      <w:r w:rsidRPr="00FD2FC9">
        <w:rPr>
          <w:rFonts w:ascii="Atkinson Hyperlegible Next Medi" w:hAnsi="Atkinson Hyperlegible Next Medi" w:hint="eastAsia"/>
          <w:sz w:val="32"/>
          <w:szCs w:val="32"/>
        </w:rPr>
        <w:t>camera</w:t>
      </w:r>
      <w:r w:rsidR="00FD2FC9">
        <w:rPr>
          <w:rFonts w:ascii="Atkinson Hyperlegible Next Medi" w:hAnsi="Atkinson Hyperlegible Next Medi" w:hint="eastAsia"/>
          <w:sz w:val="32"/>
          <w:szCs w:val="32"/>
        </w:rPr>
        <w:t xml:space="preserve"> side</w:t>
      </w:r>
      <w:proofErr w:type="gramEnd"/>
      <w:r w:rsidRPr="00FD2FC9">
        <w:rPr>
          <w:rFonts w:ascii="Atkinson Hyperlegible Next Medi" w:hAnsi="Atkinson Hyperlegible Next Medi" w:hint="eastAsia"/>
          <w:sz w:val="32"/>
          <w:szCs w:val="32"/>
        </w:rPr>
        <w:t xml:space="preserve"> facing up.</w:t>
      </w:r>
    </w:p>
    <w:p w14:paraId="27296361" w14:textId="0A7D0B5A" w:rsidR="00A1043A" w:rsidRPr="00FD2FC9" w:rsidRDefault="00A1043A" w:rsidP="00A1043A">
      <w:pPr>
        <w:ind w:left="720"/>
        <w:rPr>
          <w:rFonts w:ascii="Atkinson Hyperlegible Next Medi" w:hAnsi="Atkinson Hyperlegible Next Medi"/>
          <w:sz w:val="32"/>
          <w:szCs w:val="32"/>
        </w:rPr>
      </w:pPr>
      <w:r w:rsidRPr="00FD2FC9">
        <w:rPr>
          <w:rFonts w:ascii="Atkinson Hyperlegible Next Medi" w:hAnsi="Atkinson Hyperlegible Next Medi" w:hint="eastAsia"/>
          <w:sz w:val="32"/>
          <w:szCs w:val="32"/>
        </w:rPr>
        <w:t>C. Fold over the Left flap first, and then the Right flap to secure the phone in its holster.  TIP</w:t>
      </w:r>
      <w:proofErr w:type="gramStart"/>
      <w:r w:rsidRPr="00FD2FC9">
        <w:rPr>
          <w:rFonts w:ascii="Atkinson Hyperlegible Next Medi" w:hAnsi="Atkinson Hyperlegible Next Medi" w:hint="eastAsia"/>
          <w:sz w:val="32"/>
          <w:szCs w:val="32"/>
        </w:rPr>
        <w:t xml:space="preserve">:  </w:t>
      </w:r>
      <w:r w:rsidRPr="00FD2FC9">
        <w:rPr>
          <w:rFonts w:ascii="Atkinson Hyperlegible Next Medi" w:hAnsi="Atkinson Hyperlegible Next Medi" w:hint="eastAsia"/>
          <w:sz w:val="32"/>
          <w:szCs w:val="32"/>
        </w:rPr>
        <w:t>A</w:t>
      </w:r>
      <w:proofErr w:type="gramEnd"/>
      <w:r w:rsidRPr="00FD2FC9">
        <w:rPr>
          <w:rFonts w:ascii="Atkinson Hyperlegible Next Medi" w:hAnsi="Atkinson Hyperlegible Next Medi" w:hint="eastAsia"/>
          <w:sz w:val="32"/>
          <w:szCs w:val="32"/>
        </w:rPr>
        <w:t xml:space="preserve"> slightly </w:t>
      </w:r>
      <w:proofErr w:type="gramStart"/>
      <w:r w:rsidRPr="00FD2FC9">
        <w:rPr>
          <w:rFonts w:ascii="Atkinson Hyperlegible Next Medi" w:hAnsi="Atkinson Hyperlegible Next Medi" w:hint="eastAsia"/>
          <w:sz w:val="32"/>
          <w:szCs w:val="32"/>
        </w:rPr>
        <w:t>looser</w:t>
      </w:r>
      <w:proofErr w:type="gramEnd"/>
      <w:r w:rsidRPr="00FD2FC9">
        <w:rPr>
          <w:rFonts w:ascii="Atkinson Hyperlegible Next Medi" w:hAnsi="Atkinson Hyperlegible Next Medi" w:hint="eastAsia"/>
          <w:sz w:val="32"/>
          <w:szCs w:val="32"/>
        </w:rPr>
        <w:t xml:space="preserve"> holster will make it easier to take out and put back the phone during use.</w:t>
      </w:r>
    </w:p>
    <w:p w14:paraId="1C2298B5" w14:textId="2D408D6C" w:rsidR="00A1043A" w:rsidRPr="00FD2FC9" w:rsidRDefault="00A1043A" w:rsidP="00A1043A">
      <w:pPr>
        <w:ind w:left="720"/>
        <w:rPr>
          <w:rFonts w:ascii="Atkinson Hyperlegible Next Medi" w:hAnsi="Atkinson Hyperlegible Next Medi"/>
          <w:sz w:val="32"/>
          <w:szCs w:val="32"/>
        </w:rPr>
      </w:pPr>
      <w:r w:rsidRPr="00FD2FC9">
        <w:rPr>
          <w:rFonts w:ascii="Atkinson Hyperlegible Next Medi" w:hAnsi="Atkinson Hyperlegible Next Medi" w:hint="eastAsia"/>
          <w:sz w:val="32"/>
          <w:szCs w:val="32"/>
        </w:rPr>
        <w:t>D. Securing the bottom strap will ensure that the camera is at the proper height within the holster. Feed the strap up through the upper slot of the buckle</w:t>
      </w:r>
    </w:p>
    <w:p w14:paraId="25ED8DC2" w14:textId="544F9608" w:rsidR="00A1043A" w:rsidRPr="00FD2FC9" w:rsidRDefault="00A1043A" w:rsidP="00A1043A">
      <w:pPr>
        <w:ind w:left="720"/>
        <w:rPr>
          <w:rFonts w:ascii="Atkinson Hyperlegible Next Medi" w:hAnsi="Atkinson Hyperlegible Next Medi"/>
          <w:sz w:val="32"/>
          <w:szCs w:val="32"/>
        </w:rPr>
      </w:pPr>
      <w:r w:rsidRPr="00FD2FC9">
        <w:rPr>
          <w:rFonts w:ascii="Atkinson Hyperlegible Next Medi" w:hAnsi="Atkinson Hyperlegible Next Medi" w:hint="eastAsia"/>
          <w:sz w:val="32"/>
          <w:szCs w:val="32"/>
        </w:rPr>
        <w:t xml:space="preserve">E. Feed the strap down through the lower slot of the </w:t>
      </w:r>
      <w:proofErr w:type="gramStart"/>
      <w:r w:rsidRPr="00FD2FC9">
        <w:rPr>
          <w:rFonts w:ascii="Atkinson Hyperlegible Next Medi" w:hAnsi="Atkinson Hyperlegible Next Medi" w:hint="eastAsia"/>
          <w:sz w:val="32"/>
          <w:szCs w:val="32"/>
        </w:rPr>
        <w:t>buckle, and</w:t>
      </w:r>
      <w:proofErr w:type="gramEnd"/>
      <w:r w:rsidRPr="00FD2FC9">
        <w:rPr>
          <w:rFonts w:ascii="Atkinson Hyperlegible Next Medi" w:hAnsi="Atkinson Hyperlegible Next Medi" w:hint="eastAsia"/>
          <w:sz w:val="32"/>
          <w:szCs w:val="32"/>
        </w:rPr>
        <w:t xml:space="preserve"> pull to tighten as necessary.</w:t>
      </w:r>
    </w:p>
    <w:p w14:paraId="664BD045" w14:textId="38AE0DCD" w:rsidR="00A1043A" w:rsidRPr="00FD2FC9" w:rsidRDefault="00A1043A" w:rsidP="00A1043A">
      <w:pPr>
        <w:ind w:left="720"/>
        <w:rPr>
          <w:rFonts w:ascii="Atkinson Hyperlegible Next Medi" w:hAnsi="Atkinson Hyperlegible Next Medi" w:hint="eastAsia"/>
          <w:sz w:val="32"/>
          <w:szCs w:val="32"/>
        </w:rPr>
      </w:pPr>
      <w:r w:rsidRPr="00FD2FC9">
        <w:rPr>
          <w:rFonts w:ascii="Atkinson Hyperlegible Next Medi" w:hAnsi="Atkinson Hyperlegible Next Medi" w:hint="eastAsia"/>
          <w:sz w:val="32"/>
          <w:szCs w:val="32"/>
        </w:rPr>
        <w:t xml:space="preserve">F. Follow the next steps 2 through 5 to finish setting up the </w:t>
      </w:r>
      <w:proofErr w:type="spellStart"/>
      <w:r w:rsidRPr="00FD2FC9">
        <w:rPr>
          <w:rFonts w:ascii="Atkinson Hyperlegible Next Medi" w:hAnsi="Atkinson Hyperlegible Next Medi" w:hint="eastAsia"/>
          <w:sz w:val="32"/>
          <w:szCs w:val="32"/>
        </w:rPr>
        <w:t>NAVi</w:t>
      </w:r>
      <w:proofErr w:type="spellEnd"/>
      <w:r w:rsidRPr="00FD2FC9">
        <w:rPr>
          <w:rFonts w:ascii="Atkinson Hyperlegible Next Medi" w:hAnsi="Atkinson Hyperlegible Next Medi" w:hint="eastAsia"/>
          <w:sz w:val="32"/>
          <w:szCs w:val="32"/>
        </w:rPr>
        <w:t xml:space="preserve"> for use.</w:t>
      </w:r>
    </w:p>
    <w:p w14:paraId="6A39688D" w14:textId="4761571F" w:rsidR="00A1043A" w:rsidRPr="00FD2FC9" w:rsidRDefault="00A1043A" w:rsidP="00A1043A">
      <w:pPr>
        <w:rPr>
          <w:rFonts w:ascii="Atkinson Hyperlegible Next Medi" w:hAnsi="Atkinson Hyperlegible Next Medi" w:hint="eastAsia"/>
          <w:sz w:val="32"/>
          <w:szCs w:val="32"/>
        </w:rPr>
      </w:pPr>
      <w:r w:rsidRPr="00FD2FC9">
        <w:rPr>
          <w:rFonts w:ascii="Atkinson Hyperlegible Next Medi" w:hAnsi="Atkinson Hyperlegible Next Medi"/>
          <w:sz w:val="32"/>
          <w:szCs w:val="32"/>
          <w:highlight w:val="yellow"/>
        </w:rPr>
        <w:t>2.</w:t>
      </w:r>
      <w:r w:rsidRPr="00FD2FC9">
        <w:rPr>
          <w:rFonts w:ascii="Atkinson Hyperlegible Next Medi" w:hAnsi="Atkinson Hyperlegible Next Medi"/>
          <w:sz w:val="32"/>
          <w:szCs w:val="32"/>
        </w:rPr>
        <w:t xml:space="preserve">    </w:t>
      </w:r>
      <w:r w:rsidRPr="00FD2FC9">
        <w:rPr>
          <w:rFonts w:ascii="Atkinson Hyperlegible Next Medi" w:hAnsi="Atkinson Hyperlegible Next Medi" w:hint="eastAsia"/>
          <w:sz w:val="32"/>
          <w:szCs w:val="32"/>
        </w:rPr>
        <w:t xml:space="preserve">To easily align the camera with the window, place </w:t>
      </w:r>
      <w:proofErr w:type="spellStart"/>
      <w:r w:rsidRPr="00FD2FC9">
        <w:rPr>
          <w:rFonts w:ascii="Atkinson Hyperlegible Next Medi" w:hAnsi="Atkinson Hyperlegible Next Medi" w:hint="eastAsia"/>
          <w:sz w:val="32"/>
          <w:szCs w:val="32"/>
        </w:rPr>
        <w:t>NAVi</w:t>
      </w:r>
      <w:proofErr w:type="spellEnd"/>
      <w:r w:rsidRPr="00FD2FC9">
        <w:rPr>
          <w:rFonts w:ascii="Atkinson Hyperlegible Next Medi" w:hAnsi="Atkinson Hyperlegible Next Medi" w:hint="eastAsia"/>
          <w:sz w:val="32"/>
          <w:szCs w:val="32"/>
        </w:rPr>
        <w:t xml:space="preserve"> on a flat surface, unzipped, with the small window facing down.  </w:t>
      </w:r>
      <w:r w:rsidRPr="00FD2FC9">
        <w:rPr>
          <w:rFonts w:ascii="Atkinson Hyperlegible Next Medi" w:hAnsi="Atkinson Hyperlegible Next Medi"/>
          <w:sz w:val="32"/>
          <w:szCs w:val="32"/>
        </w:rPr>
        <w:br/>
      </w:r>
      <w:r w:rsidRPr="00FD2FC9">
        <w:rPr>
          <w:rFonts w:ascii="Atkinson Hyperlegible Next Medi" w:hAnsi="Atkinson Hyperlegible Next Medi" w:hint="eastAsia"/>
          <w:sz w:val="32"/>
          <w:szCs w:val="32"/>
          <w:highlight w:val="yellow"/>
        </w:rPr>
        <w:t>3</w:t>
      </w:r>
      <w:r w:rsidRPr="00FD2FC9">
        <w:rPr>
          <w:rFonts w:ascii="Atkinson Hyperlegible Next Medi" w:hAnsi="Atkinson Hyperlegible Next Medi"/>
          <w:sz w:val="32"/>
          <w:szCs w:val="32"/>
          <w:highlight w:val="yellow"/>
        </w:rPr>
        <w:t>.</w:t>
      </w:r>
      <w:r w:rsidRPr="00FD2FC9">
        <w:rPr>
          <w:rFonts w:ascii="Atkinson Hyperlegible Next Medi" w:hAnsi="Atkinson Hyperlegible Next Medi"/>
          <w:sz w:val="32"/>
          <w:szCs w:val="32"/>
        </w:rPr>
        <w:t xml:space="preserve">    </w:t>
      </w:r>
      <w:r w:rsidRPr="00FD2FC9">
        <w:rPr>
          <w:rFonts w:ascii="Atkinson Hyperlegible Next Medi" w:hAnsi="Atkinson Hyperlegible Next Medi" w:hint="eastAsia"/>
          <w:sz w:val="32"/>
          <w:szCs w:val="32"/>
        </w:rPr>
        <w:t xml:space="preserve">Align the phone within the pouch while the camera is facing </w:t>
      </w:r>
      <w:r w:rsidRPr="00FD2FC9">
        <w:rPr>
          <w:rFonts w:ascii="Atkinson Hyperlegible Next Medi" w:hAnsi="Atkinson Hyperlegible Next Medi" w:hint="eastAsia"/>
          <w:sz w:val="32"/>
          <w:szCs w:val="32"/>
        </w:rPr>
        <w:lastRenderedPageBreak/>
        <w:t xml:space="preserve">down, so that it lines up exactly with the window. </w:t>
      </w:r>
      <w:r w:rsidRPr="00FD2FC9">
        <w:rPr>
          <w:rFonts w:ascii="Atkinson Hyperlegible Next Medi" w:hAnsi="Atkinson Hyperlegible Next Medi" w:hint="eastAsia"/>
          <w:sz w:val="32"/>
          <w:szCs w:val="32"/>
        </w:rPr>
        <w:t>At this step, you don</w:t>
      </w:r>
      <w:r w:rsidRPr="00FD2FC9">
        <w:rPr>
          <w:rFonts w:ascii="Atkinson Hyperlegible Next Medi" w:hAnsi="Atkinson Hyperlegible Next Medi"/>
          <w:sz w:val="32"/>
          <w:szCs w:val="32"/>
        </w:rPr>
        <w:t>’</w:t>
      </w:r>
      <w:r w:rsidRPr="00FD2FC9">
        <w:rPr>
          <w:rFonts w:ascii="Atkinson Hyperlegible Next Medi" w:hAnsi="Atkinson Hyperlegible Next Medi" w:hint="eastAsia"/>
          <w:sz w:val="32"/>
          <w:szCs w:val="32"/>
        </w:rPr>
        <w:t xml:space="preserve">t want to attach the </w:t>
      </w:r>
      <w:r w:rsidRPr="00FD2FC9">
        <w:rPr>
          <w:rFonts w:ascii="Atkinson Hyperlegible Next Medi" w:hAnsi="Atkinson Hyperlegible Next Medi"/>
          <w:sz w:val="32"/>
          <w:szCs w:val="32"/>
        </w:rPr>
        <w:t>Velcro</w:t>
      </w:r>
      <w:r w:rsidRPr="00FD2FC9">
        <w:rPr>
          <w:rFonts w:ascii="Atkinson Hyperlegible Next Medi" w:hAnsi="Atkinson Hyperlegible Next Medi" w:hint="eastAsia"/>
          <w:sz w:val="32"/>
          <w:szCs w:val="32"/>
        </w:rPr>
        <w:t xml:space="preserve"> until you </w:t>
      </w:r>
      <w:proofErr w:type="gramStart"/>
      <w:r w:rsidRPr="00FD2FC9">
        <w:rPr>
          <w:rFonts w:ascii="Atkinson Hyperlegible Next Medi" w:hAnsi="Atkinson Hyperlegible Next Medi" w:hint="eastAsia"/>
          <w:sz w:val="32"/>
          <w:szCs w:val="32"/>
        </w:rPr>
        <w:t>are</w:t>
      </w:r>
      <w:proofErr w:type="gramEnd"/>
      <w:r w:rsidRPr="00FD2FC9">
        <w:rPr>
          <w:rFonts w:ascii="Atkinson Hyperlegible Next Medi" w:hAnsi="Atkinson Hyperlegible Next Medi" w:hint="eastAsia"/>
          <w:sz w:val="32"/>
          <w:szCs w:val="32"/>
        </w:rPr>
        <w:t xml:space="preserve"> finished lining up the </w:t>
      </w:r>
      <w:r w:rsidR="00FD2FC9" w:rsidRPr="00FD2FC9">
        <w:rPr>
          <w:rFonts w:ascii="Atkinson Hyperlegible Next Medi" w:hAnsi="Atkinson Hyperlegible Next Medi" w:hint="eastAsia"/>
          <w:sz w:val="32"/>
          <w:szCs w:val="32"/>
        </w:rPr>
        <w:t>camera. Then, p</w:t>
      </w:r>
      <w:r w:rsidRPr="00FD2FC9">
        <w:rPr>
          <w:rFonts w:ascii="Atkinson Hyperlegible Next Medi" w:hAnsi="Atkinson Hyperlegible Next Medi" w:hint="eastAsia"/>
          <w:sz w:val="32"/>
          <w:szCs w:val="32"/>
        </w:rPr>
        <w:t xml:space="preserve">ress the Velcro back of the </w:t>
      </w:r>
      <w:proofErr w:type="spellStart"/>
      <w:r w:rsidR="00FD2FC9" w:rsidRPr="00FD2FC9">
        <w:rPr>
          <w:rFonts w:ascii="Atkinson Hyperlegible Next Medi" w:hAnsi="Atkinson Hyperlegible Next Medi" w:hint="eastAsia"/>
          <w:sz w:val="32"/>
          <w:szCs w:val="32"/>
        </w:rPr>
        <w:t>NAVi</w:t>
      </w:r>
      <w:proofErr w:type="spellEnd"/>
      <w:r w:rsidRPr="00FD2FC9">
        <w:rPr>
          <w:rFonts w:ascii="Atkinson Hyperlegible Next Medi" w:hAnsi="Atkinson Hyperlegible Next Medi" w:hint="eastAsia"/>
          <w:sz w:val="32"/>
          <w:szCs w:val="32"/>
        </w:rPr>
        <w:t xml:space="preserve"> up against the phone in its holster to affix the position of the phone inside of the </w:t>
      </w:r>
      <w:proofErr w:type="spellStart"/>
      <w:r w:rsidRPr="00FD2FC9">
        <w:rPr>
          <w:rFonts w:ascii="Atkinson Hyperlegible Next Medi" w:hAnsi="Atkinson Hyperlegible Next Medi" w:hint="eastAsia"/>
          <w:sz w:val="32"/>
          <w:szCs w:val="32"/>
        </w:rPr>
        <w:t>NAVi</w:t>
      </w:r>
      <w:proofErr w:type="spellEnd"/>
      <w:r w:rsidRPr="00FD2FC9">
        <w:rPr>
          <w:rFonts w:ascii="Atkinson Hyperlegible Next Medi" w:hAnsi="Atkinson Hyperlegible Next Medi" w:hint="eastAsia"/>
          <w:sz w:val="32"/>
          <w:szCs w:val="32"/>
        </w:rPr>
        <w:t xml:space="preserve">. </w:t>
      </w:r>
    </w:p>
    <w:p w14:paraId="376CE0A9" w14:textId="77777777" w:rsidR="00A1043A" w:rsidRDefault="00A1043A" w:rsidP="00A1043A">
      <w:pPr>
        <w:rPr>
          <w:rFonts w:ascii="Atkinson Hyperlegible Next Medi" w:hAnsi="Atkinson Hyperlegible Next Medi"/>
          <w:sz w:val="32"/>
          <w:szCs w:val="32"/>
        </w:rPr>
      </w:pPr>
      <w:r w:rsidRPr="00FD2FC9">
        <w:rPr>
          <w:rFonts w:ascii="Atkinson Hyperlegible Next Medi" w:hAnsi="Atkinson Hyperlegible Next Medi" w:hint="eastAsia"/>
          <w:sz w:val="32"/>
          <w:szCs w:val="32"/>
          <w:highlight w:val="yellow"/>
        </w:rPr>
        <w:t>4.</w:t>
      </w:r>
      <w:r w:rsidRPr="00FD2FC9">
        <w:rPr>
          <w:rFonts w:ascii="Atkinson Hyperlegible Next Medi" w:hAnsi="Atkinson Hyperlegible Next Medi" w:hint="eastAsia"/>
          <w:sz w:val="32"/>
          <w:szCs w:val="32"/>
        </w:rPr>
        <w:t xml:space="preserve"> </w:t>
      </w:r>
      <w:r w:rsidRPr="00FD2FC9">
        <w:rPr>
          <w:rFonts w:ascii="Atkinson Hyperlegible Next Medi" w:hAnsi="Atkinson Hyperlegible Next Medi"/>
          <w:sz w:val="32"/>
          <w:szCs w:val="32"/>
        </w:rPr>
        <w:t xml:space="preserve">Adjust </w:t>
      </w:r>
      <w:r w:rsidRPr="00FD2FC9">
        <w:rPr>
          <w:rFonts w:ascii="Atkinson Hyperlegible Next Medi" w:hAnsi="Atkinson Hyperlegible Next Medi" w:hint="eastAsia"/>
          <w:sz w:val="32"/>
          <w:szCs w:val="32"/>
        </w:rPr>
        <w:t xml:space="preserve">the wide </w:t>
      </w:r>
      <w:r w:rsidRPr="00FD2FC9">
        <w:rPr>
          <w:rFonts w:ascii="Atkinson Hyperlegible Next Medi" w:hAnsi="Atkinson Hyperlegible Next Medi"/>
          <w:sz w:val="32"/>
          <w:szCs w:val="32"/>
        </w:rPr>
        <w:t xml:space="preserve">neck </w:t>
      </w:r>
      <w:r w:rsidRPr="00FD2FC9">
        <w:rPr>
          <w:rFonts w:ascii="Atkinson Hyperlegible Next Medi" w:hAnsi="Atkinson Hyperlegible Next Medi" w:hint="eastAsia"/>
          <w:sz w:val="32"/>
          <w:szCs w:val="32"/>
        </w:rPr>
        <w:t xml:space="preserve">strap </w:t>
      </w:r>
      <w:r w:rsidRPr="00FD2FC9">
        <w:rPr>
          <w:rFonts w:ascii="Atkinson Hyperlegible Next Medi" w:hAnsi="Atkinson Hyperlegible Next Medi"/>
          <w:sz w:val="32"/>
          <w:szCs w:val="32"/>
        </w:rPr>
        <w:t xml:space="preserve">and </w:t>
      </w:r>
      <w:r w:rsidRPr="00FD2FC9">
        <w:rPr>
          <w:rFonts w:ascii="Atkinson Hyperlegible Next Medi" w:hAnsi="Atkinson Hyperlegible Next Medi" w:hint="eastAsia"/>
          <w:sz w:val="32"/>
          <w:szCs w:val="32"/>
        </w:rPr>
        <w:t xml:space="preserve">thin </w:t>
      </w:r>
      <w:r w:rsidRPr="00FD2FC9">
        <w:rPr>
          <w:rFonts w:ascii="Atkinson Hyperlegible Next Medi" w:hAnsi="Atkinson Hyperlegible Next Medi"/>
          <w:sz w:val="32"/>
          <w:szCs w:val="32"/>
        </w:rPr>
        <w:t xml:space="preserve">waist strap to secure </w:t>
      </w:r>
      <w:proofErr w:type="spellStart"/>
      <w:r w:rsidRPr="00FD2FC9">
        <w:rPr>
          <w:rFonts w:ascii="Atkinson Hyperlegible Next Medi" w:hAnsi="Atkinson Hyperlegible Next Medi"/>
          <w:sz w:val="32"/>
          <w:szCs w:val="32"/>
        </w:rPr>
        <w:t>NAVi</w:t>
      </w:r>
      <w:proofErr w:type="spellEnd"/>
      <w:r w:rsidRPr="00FD2FC9">
        <w:rPr>
          <w:rFonts w:ascii="Atkinson Hyperlegible Next Medi" w:hAnsi="Atkinson Hyperlegible Next Medi"/>
          <w:sz w:val="32"/>
          <w:szCs w:val="32"/>
        </w:rPr>
        <w:t xml:space="preserve"> on body at desired position.</w:t>
      </w:r>
      <w:r w:rsidRPr="00FD2FC9">
        <w:rPr>
          <w:rFonts w:ascii="Atkinson Hyperlegible Next Medi" w:hAnsi="Atkinson Hyperlegible Next Medi" w:hint="eastAsia"/>
          <w:sz w:val="32"/>
          <w:szCs w:val="32"/>
        </w:rPr>
        <w:t xml:space="preserve">  </w:t>
      </w:r>
    </w:p>
    <w:p w14:paraId="12F1293F" w14:textId="77777777" w:rsidR="00FD2FC9" w:rsidRDefault="00FD2FC9" w:rsidP="00A1043A">
      <w:pPr>
        <w:rPr>
          <w:rFonts w:ascii="Atkinson Hyperlegible Next Medi" w:hAnsi="Atkinson Hyperlegible Next Medi"/>
          <w:sz w:val="32"/>
          <w:szCs w:val="32"/>
        </w:rPr>
      </w:pPr>
    </w:p>
    <w:p w14:paraId="3B726DD9" w14:textId="354FA655" w:rsidR="00FD2FC9" w:rsidRDefault="00FD2FC9" w:rsidP="00A1043A">
      <w:pPr>
        <w:rPr>
          <w:rFonts w:ascii="Atkinson Hyperlegible Next Medi" w:hAnsi="Atkinson Hyperlegible Next Medi"/>
          <w:sz w:val="32"/>
          <w:szCs w:val="32"/>
        </w:rPr>
      </w:pPr>
      <w:r w:rsidRPr="00FD2FC9">
        <w:rPr>
          <w:rFonts w:ascii="Atkinson Hyperlegible Next Medi" w:hAnsi="Atkinson Hyperlegible Next Medi" w:hint="eastAsia"/>
          <w:sz w:val="32"/>
          <w:szCs w:val="32"/>
          <w:highlight w:val="yellow"/>
        </w:rPr>
        <w:t>NOTE</w:t>
      </w:r>
      <w:proofErr w:type="gramStart"/>
      <w:r w:rsidRPr="00FD2FC9">
        <w:rPr>
          <w:rFonts w:ascii="Atkinson Hyperlegible Next Medi" w:hAnsi="Atkinson Hyperlegible Next Medi" w:hint="eastAsia"/>
          <w:sz w:val="32"/>
          <w:szCs w:val="32"/>
          <w:highlight w:val="yellow"/>
        </w:rPr>
        <w:t>:</w:t>
      </w:r>
      <w:r>
        <w:rPr>
          <w:rFonts w:ascii="Atkinson Hyperlegible Next Medi" w:hAnsi="Atkinson Hyperlegible Next Medi" w:hint="eastAsia"/>
          <w:sz w:val="32"/>
          <w:szCs w:val="32"/>
        </w:rPr>
        <w:t xml:space="preserve">  This</w:t>
      </w:r>
      <w:proofErr w:type="gramEnd"/>
      <w:r>
        <w:rPr>
          <w:rFonts w:ascii="Atkinson Hyperlegible Next Medi" w:hAnsi="Atkinson Hyperlegible Next Medi" w:hint="eastAsia"/>
          <w:sz w:val="32"/>
          <w:szCs w:val="32"/>
        </w:rPr>
        <w:t xml:space="preserve"> is a closed pouch system.</w:t>
      </w:r>
    </w:p>
    <w:p w14:paraId="78AC6A47" w14:textId="77777777" w:rsidR="00FD2FC9" w:rsidRDefault="00FD2FC9" w:rsidP="00FD2FC9">
      <w:pPr>
        <w:rPr>
          <w:rFonts w:ascii="Atkinson Hyperlegible Next Medi" w:hAnsi="Atkinson Hyperlegible Next Medi" w:hint="eastAsia"/>
          <w:sz w:val="32"/>
          <w:szCs w:val="32"/>
        </w:rPr>
      </w:pPr>
      <w:r>
        <w:rPr>
          <w:rFonts w:ascii="Atkinson Hyperlegible Next Medi" w:hAnsi="Atkinson Hyperlegible Next Medi" w:hint="eastAsia"/>
          <w:sz w:val="32"/>
          <w:szCs w:val="32"/>
        </w:rPr>
        <w:t>To quickly access the phone</w:t>
      </w:r>
      <w:r>
        <w:rPr>
          <w:rFonts w:ascii="Atkinson Hyperlegible Next Medi" w:hAnsi="Atkinson Hyperlegible Next Medi"/>
          <w:sz w:val="32"/>
          <w:szCs w:val="32"/>
        </w:rPr>
        <w:t>’</w:t>
      </w:r>
      <w:r>
        <w:rPr>
          <w:rFonts w:ascii="Atkinson Hyperlegible Next Medi" w:hAnsi="Atkinson Hyperlegible Next Medi" w:hint="eastAsia"/>
          <w:sz w:val="32"/>
          <w:szCs w:val="32"/>
        </w:rPr>
        <w:t>s screen, unzip the top of the pouch and slide out the phone partially or all the way.</w:t>
      </w:r>
    </w:p>
    <w:p w14:paraId="38AA4F2E" w14:textId="7CFA305B" w:rsidR="00FD2FC9" w:rsidRPr="00FD2FC9" w:rsidRDefault="00FD2FC9" w:rsidP="00A1043A">
      <w:pPr>
        <w:rPr>
          <w:rFonts w:ascii="Atkinson Hyperlegible Next Medi" w:hAnsi="Atkinson Hyperlegible Next Medi" w:hint="eastAsia"/>
          <w:sz w:val="32"/>
          <w:szCs w:val="32"/>
        </w:rPr>
      </w:pPr>
      <w:r>
        <w:rPr>
          <w:rFonts w:ascii="Atkinson Hyperlegible Next Medi" w:hAnsi="Atkinson Hyperlegible Next Medi" w:hint="eastAsia"/>
          <w:sz w:val="32"/>
          <w:szCs w:val="32"/>
        </w:rPr>
        <w:t>Keeping the holster down towards the bottom of the phone will allow more access to the screen while it</w:t>
      </w:r>
      <w:r>
        <w:rPr>
          <w:rFonts w:ascii="Atkinson Hyperlegible Next Medi" w:hAnsi="Atkinson Hyperlegible Next Medi"/>
          <w:sz w:val="32"/>
          <w:szCs w:val="32"/>
        </w:rPr>
        <w:t>’</w:t>
      </w:r>
      <w:r>
        <w:rPr>
          <w:rFonts w:ascii="Atkinson Hyperlegible Next Medi" w:hAnsi="Atkinson Hyperlegible Next Medi" w:hint="eastAsia"/>
          <w:sz w:val="32"/>
          <w:szCs w:val="32"/>
        </w:rPr>
        <w:t>s in the pouch</w:t>
      </w:r>
      <w:r>
        <w:rPr>
          <w:rFonts w:ascii="Atkinson Hyperlegible Next Medi" w:hAnsi="Atkinson Hyperlegible Next Medi" w:hint="eastAsia"/>
          <w:sz w:val="32"/>
          <w:szCs w:val="32"/>
        </w:rPr>
        <w:t xml:space="preserve"> by tipping the phone slightly forward.</w:t>
      </w:r>
    </w:p>
    <w:p w14:paraId="3BC32CFB" w14:textId="0F7C798C" w:rsidR="00FD2FC9" w:rsidRPr="00FD2FC9" w:rsidRDefault="00FD2FC9" w:rsidP="00FD2FC9">
      <w:pPr>
        <w:rPr>
          <w:rFonts w:ascii="Atkinson Hyperlegible Next Medi" w:hAnsi="Atkinson Hyperlegible Next Medi" w:hint="eastAsia"/>
          <w:sz w:val="32"/>
          <w:szCs w:val="32"/>
        </w:rPr>
      </w:pPr>
      <w:r>
        <w:rPr>
          <w:rFonts w:ascii="Atkinson Hyperlegible Next Medi" w:hAnsi="Atkinson Hyperlegible Next Medi" w:hint="eastAsia"/>
          <w:sz w:val="32"/>
          <w:szCs w:val="32"/>
        </w:rPr>
        <w:t>Once the holster has been properly aligned within the pouch, there is little need to remove the holster again. You can just slide the phone in and out of the holster as needed.</w:t>
      </w:r>
    </w:p>
    <w:p w14:paraId="6F76B159" w14:textId="77777777" w:rsidR="00712C2E" w:rsidRDefault="00712C2E"/>
    <w:p w14:paraId="47C960F6" w14:textId="77777777" w:rsidR="00FD2FC9" w:rsidRPr="00FD2FC9" w:rsidRDefault="00FD2FC9" w:rsidP="00FD2FC9">
      <w:pPr>
        <w:rPr>
          <w:rFonts w:ascii="Atkinson Hyperlegible Next SmBd" w:hAnsi="Atkinson Hyperlegible Next SmBd"/>
          <w:sz w:val="36"/>
          <w:szCs w:val="36"/>
        </w:rPr>
      </w:pPr>
      <w:r w:rsidRPr="00FD2FC9">
        <w:rPr>
          <w:rFonts w:ascii="Atkinson Hyperlegible Next SmBd" w:hAnsi="Atkinson Hyperlegible Next SmBd"/>
          <w:sz w:val="36"/>
          <w:szCs w:val="36"/>
        </w:rPr>
        <w:t>CUSTOMER CARE:   iFeeldom@FeeldomLife.com</w:t>
      </w:r>
    </w:p>
    <w:p w14:paraId="515BBF5E" w14:textId="77777777" w:rsidR="00FD2FC9" w:rsidRDefault="00FD2FC9"/>
    <w:sectPr w:rsidR="00FD2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tkinson Hyperlegible Next SmBd">
    <w:panose1 w:val="00000000000000000000"/>
    <w:charset w:val="00"/>
    <w:family w:val="modern"/>
    <w:notTrueType/>
    <w:pitch w:val="variable"/>
    <w:sig w:usb0="A000006F" w:usb1="0000600A" w:usb2="00000000" w:usb3="00000000" w:csb0="00000093" w:csb1="00000000"/>
  </w:font>
  <w:font w:name="Atkinson Hyperlegible Next Medi">
    <w:panose1 w:val="00000000000000000000"/>
    <w:charset w:val="00"/>
    <w:family w:val="modern"/>
    <w:notTrueType/>
    <w:pitch w:val="variable"/>
    <w:sig w:usb0="A000006F" w:usb1="0000600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3A"/>
    <w:rsid w:val="000E349F"/>
    <w:rsid w:val="002F4C91"/>
    <w:rsid w:val="00505AE3"/>
    <w:rsid w:val="00554AE2"/>
    <w:rsid w:val="00595BEF"/>
    <w:rsid w:val="00712C2E"/>
    <w:rsid w:val="00783DD1"/>
    <w:rsid w:val="008E1BC0"/>
    <w:rsid w:val="00A1043A"/>
    <w:rsid w:val="00C829D3"/>
    <w:rsid w:val="00EB4B15"/>
    <w:rsid w:val="00F275E5"/>
    <w:rsid w:val="00FD2F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980F"/>
  <w15:chartTrackingRefBased/>
  <w15:docId w15:val="{B46BE379-9B56-4BD8-9812-5FE48429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3A"/>
  </w:style>
  <w:style w:type="paragraph" w:styleId="Heading1">
    <w:name w:val="heading 1"/>
    <w:basedOn w:val="Normal"/>
    <w:next w:val="Normal"/>
    <w:link w:val="Heading1Char"/>
    <w:uiPriority w:val="9"/>
    <w:qFormat/>
    <w:rsid w:val="00A10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4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4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4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4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4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4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43A"/>
    <w:rPr>
      <w:rFonts w:eastAsiaTheme="majorEastAsia" w:cstheme="majorBidi"/>
      <w:color w:val="272727" w:themeColor="text1" w:themeTint="D8"/>
    </w:rPr>
  </w:style>
  <w:style w:type="paragraph" w:styleId="Title">
    <w:name w:val="Title"/>
    <w:basedOn w:val="Normal"/>
    <w:next w:val="Normal"/>
    <w:link w:val="TitleChar"/>
    <w:uiPriority w:val="10"/>
    <w:qFormat/>
    <w:rsid w:val="00A104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43A"/>
    <w:pPr>
      <w:spacing w:before="160"/>
      <w:jc w:val="center"/>
    </w:pPr>
    <w:rPr>
      <w:i/>
      <w:iCs/>
      <w:color w:val="404040" w:themeColor="text1" w:themeTint="BF"/>
    </w:rPr>
  </w:style>
  <w:style w:type="character" w:customStyle="1" w:styleId="QuoteChar">
    <w:name w:val="Quote Char"/>
    <w:basedOn w:val="DefaultParagraphFont"/>
    <w:link w:val="Quote"/>
    <w:uiPriority w:val="29"/>
    <w:rsid w:val="00A1043A"/>
    <w:rPr>
      <w:i/>
      <w:iCs/>
      <w:color w:val="404040" w:themeColor="text1" w:themeTint="BF"/>
    </w:rPr>
  </w:style>
  <w:style w:type="paragraph" w:styleId="ListParagraph">
    <w:name w:val="List Paragraph"/>
    <w:basedOn w:val="Normal"/>
    <w:uiPriority w:val="34"/>
    <w:qFormat/>
    <w:rsid w:val="00A1043A"/>
    <w:pPr>
      <w:ind w:left="720"/>
      <w:contextualSpacing/>
    </w:pPr>
  </w:style>
  <w:style w:type="character" w:styleId="IntenseEmphasis">
    <w:name w:val="Intense Emphasis"/>
    <w:basedOn w:val="DefaultParagraphFont"/>
    <w:uiPriority w:val="21"/>
    <w:qFormat/>
    <w:rsid w:val="00A1043A"/>
    <w:rPr>
      <w:i/>
      <w:iCs/>
      <w:color w:val="0F4761" w:themeColor="accent1" w:themeShade="BF"/>
    </w:rPr>
  </w:style>
  <w:style w:type="paragraph" w:styleId="IntenseQuote">
    <w:name w:val="Intense Quote"/>
    <w:basedOn w:val="Normal"/>
    <w:next w:val="Normal"/>
    <w:link w:val="IntenseQuoteChar"/>
    <w:uiPriority w:val="30"/>
    <w:qFormat/>
    <w:rsid w:val="00A10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43A"/>
    <w:rPr>
      <w:i/>
      <w:iCs/>
      <w:color w:val="0F4761" w:themeColor="accent1" w:themeShade="BF"/>
    </w:rPr>
  </w:style>
  <w:style w:type="character" w:styleId="IntenseReference">
    <w:name w:val="Intense Reference"/>
    <w:basedOn w:val="DefaultParagraphFont"/>
    <w:uiPriority w:val="32"/>
    <w:qFormat/>
    <w:rsid w:val="00A104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Adrianne 마소영</dc:creator>
  <cp:keywords/>
  <dc:description/>
  <cp:lastModifiedBy>Adrianne 마소영</cp:lastModifiedBy>
  <cp:revision>1</cp:revision>
  <dcterms:created xsi:type="dcterms:W3CDTF">2025-05-08T04:22:00Z</dcterms:created>
  <dcterms:modified xsi:type="dcterms:W3CDTF">2025-05-08T04:43:00Z</dcterms:modified>
</cp:coreProperties>
</file>